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veikt precizējumus 4.2.1.2. aktivitātē (39.lpp).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pirmais rezultāts ir izstrādāta un pilnveidota profilēšanas sistēma, lūgums norādīt termiņu 2026.gada II ceturksni, ņemot vērā OECD rekomendācijas profilēšanas rīka izstrādei un tajā ietverto laika plānu, kas paredz izstrādātā profilēšanas rīka pilotēšanas fāzi noslēgt 2026.gada II ceturksnī. Kā otru rezultātu aicinām noteikt metodisko materiālu NVA karjeras konsultantiem klientu konsultēšanai izstrādi (NVA veiktspējas stiprināšanas projekta otrajā darbībā - Karjeras konsultācijas pakalpojuma un sadarbības ar finansējuma saņēmēja klientiem un sadarbības partneriem pilnveide). Abas darbības plānots veikt ESF+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9"/>
              <w:gridCol w:w="349"/>
              <w:gridCol w:w="336"/>
              <w:gridCol w:w="322"/>
              <w:gridCol w:w="304"/>
              <w:gridCol w:w="281"/>
              <w:gridCol w:w="221"/>
              <w:tblGridChange w:id="0">
                <w:tblGrid>
                  <w:gridCol w:w="359"/>
                  <w:gridCol w:w="349"/>
                  <w:gridCol w:w="336"/>
                  <w:gridCol w:w="322"/>
                  <w:gridCol w:w="304"/>
                  <w:gridCol w:w="281"/>
                  <w:gridCol w:w="221"/>
                </w:tblGrid>
              </w:tblGridChange>
            </w:tblGrid>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4.2.1.2.</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Profilēšanas sistēmu un </w:t>
                  </w:r>
                  <w:r w:rsidR="00000000" w:rsidRPr="00000000" w:rsidDel="00000000">
                    <w:rPr>
                      <w:sz w:val="24"/>
                      <w:b w:val="1"/>
                      <w:rtl w:val="0"/>
                    </w:rPr>
                    <w:t xml:space="preserve">karjeras konsultēšanas metodisko materiālu </w:t>
                  </w:r>
                  <w:r w:rsidR="00000000" w:rsidRPr="00000000" w:rsidDel="00000000">
                    <w:rPr>
                      <w:sz w:val="24"/>
                      <w:strike w:val="1"/>
                      <w:rtl w:val="0"/>
                    </w:rPr>
                    <w:t xml:space="preserve">prasmju novērtēšanas rīku</w:t>
                  </w:r>
                  <w:r w:rsidR="00000000" w:rsidRPr="00000000" w:rsidDel="00000000">
                    <w:rPr>
                      <w:sz w:val="24"/>
                      <w:rtl w:val="0"/>
                    </w:rPr>
                    <w:t xml:space="preserve"> izstrāde un pilnveidošana efektīvai pieaugušo iesaistei izglītības pasākumos, ņemot vērā dažādus faktorus (vecumu, izglītības/ ienākumu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Izstrādāta un pilnveidota sistēma/ rīks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w:t>
                  </w:r>
                  <w:r w:rsidR="00000000" w:rsidRPr="00000000" w:rsidDel="00000000">
                    <w:rPr>
                      <w:sz w:val="24"/>
                      <w:strike w:val="1"/>
                      <w:rtl w:val="0"/>
                    </w:rPr>
                    <w:t xml:space="preserve">5</w:t>
                  </w:r>
                  <w:r w:rsidR="00000000" w:rsidRPr="00000000" w:rsidDel="00000000">
                    <w:rPr>
                      <w:sz w:val="24"/>
                      <w:b w:val="1"/>
                      <w:rtl w:val="0"/>
                    </w:rPr>
                    <w:t xml:space="preserve">6</w:t>
                  </w:r>
                  <w:r w:rsidR="00000000" w:rsidRPr="00000000" w:rsidDel="00000000">
                    <w:rPr>
                      <w:sz w:val="24"/>
                      <w:rtl w:val="0"/>
                    </w:rPr>
                    <w:t xml:space="preserve">.g. II ceturksnis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Esošo valsts budžeta līdzekļu un</w:t>
                  </w:r>
                  <w:r w:rsidR="00000000" w:rsidRPr="00000000" w:rsidDel="00000000">
                    <w:rPr>
                      <w:sz w:val="24"/>
                      <w:rtl w:val="0"/>
                    </w:rPr>
                    <w:t xml:space="preserve"> ESF+ finansējuma ietvaros**</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IZM, EM</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IV ceturksnis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Esošo valsts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ESF+ finansējuma ietvaros</w:t>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minēts, ka tiek svītrots pasākums "Nodokļu atvieglojumi apmaksātām brīvdienām mācībām, kuras saistītas ar konkrēta darba veikšanu", tomēr tekstā šis pasākums ir palicis kā virzāmais priekšlikums. Lūdzam precizēt plāna tekstu atbilstoši izziņā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Eiropas Dzīves un darba apstākļu uzlabošanas fonda saīsinājumu angļu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Dzīves un darba apstākļu uzlabošanas fonds (Eurofound).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31.07.2024.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31.07.2024.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