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notiesāta par tīša noziedzīga nodarījuma izdarīšanu tautsaimniecībā (neatkarīgi no tā, vai persona tikusi atbrīvota no soda izciešanas sakarā ar noilgumu, apžēlošanu vai amnestiju),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Revīzijas pakalpojumu likuma 9. panta 3. punktu izteikt jaunā redakcijā, paredzot, ka par zvērinātu revidentu nedrīkst būt persona, kura notiesāta par tīša noziedzīga nodarījuma izdarīšanu tautsaimniecībā (neatkarīgi no tā, vai persona tikusi atbrīvota no soda izciešanas sakarā ar noilgumu, apžēlošanu vai amnestiju),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Sodu reģistra likumu vienotu uzskaiti par noziedzīgus nodarījumus un administratīvos pārkāpumus izdarījušām personām nodrošina valsts informācijas sistēma Sodu reģistrs. Vēršama uzmanība, ka Sodu reģistrā netiek nodrošināta personu vecuma aprēķināšana noziedzīga nodarījuma izdarīšanas brīdī. Sniedzot ziņas no Sodu reģistra tiek norādīts datums, kad uzsākts kriminālprocess, nevis izdarīts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likumprojekta sākotnējās ietekmes novērtējuma ziņojumā ietvert informāciju par to, kur Latvijas Zvērinātu revidentu asociācija plāno iegūt informāciju par to, ka persona noziedzīga nodarījuma izdarīšanas brīdī ir bijusi nepilngadīga.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Revīzijas pakalpojumu likuma 9. panta 4. punktu izteikt jaunā redakcijā, paredzot, ka par zvērinātu revidentu nedrīkst būt persona pret kuru krimināllieta par tīša noziedzīga nodarījuma izdarīšanu tautsaimniecībā pārtraukta sakarā ar noilgumu, izlīgumu, apžēlošanu vai amnestiju vai kurai sodāmība par šo noziedzīgo nodarījumu dzēsta vai noņemta,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Sodu reģistra likumu vienotu uzskaiti par noziedzīgus nodarījumus un administratīvos pārkāpumus izdarījušām personām nodrošina valsts informācijas sistēma Sodu reģistrs. Vēršama uzmanība, ka Sodu reģistrā netiek nodrošināta personu vecuma aprēķināšana noziedzīga nodarījuma izdarīšanas brīdī. Sniedzot ziņas no Sodu reģistra tiek norādīts datums, kad uzsākts kriminālprocess, nevis izdarīts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likumprojekta sākotnējās ietekmes novērtējuma ziņojumā ietvert informāciju par to, kur Latvijas Zvērinātu revidentu asociācija plāno iegūt informāciju par to, ka persona noziedzīga nodarījuma izdarīšanas brīdī ir bijusi nepilngadīga.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3.punktu pēc vārdiem "korespondenci un dokumentus" ar vārdiem un skaitļiem "izņemot, ja šīs darbības tiek veiktas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lai iegūtu korespondenci un dokumentus no zvērināta revidenta par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19. pants paredz Revīzijas pakalpojumu likuma 25. panta otrās daļas 3. punktu pēc vārdiem "korespondenci un dokumentus" papildināt ar vārdiem un skaitļiem "izņemot, ja šīs darbības tiek veiktas Kriminālprocesa likuma 121. panta 5.</w:t>
            </w:r>
            <w:r w:rsidR="00000000" w:rsidRPr="00000000" w:rsidDel="00000000">
              <w:rPr>
                <w:vertAlign w:val="superscript"/>
                <w:rtl w:val="0"/>
              </w:rPr>
              <w:t xml:space="preserve">1 </w:t>
            </w:r>
            <w:r w:rsidR="00000000" w:rsidRPr="00000000" w:rsidDel="00000000">
              <w:rPr>
                <w:rtl w:val="0"/>
              </w:rPr>
              <w:t xml:space="preserve">daļā noteiktajā kārtībā, lai iegūtu korespondenci un dokumentus no zvērināta revidenta par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121. panta 5.</w:t>
            </w:r>
            <w:r w:rsidR="00000000" w:rsidRPr="00000000" w:rsidDel="00000000">
              <w:rPr>
                <w:vertAlign w:val="superscript"/>
                <w:rtl w:val="0"/>
              </w:rPr>
              <w:t xml:space="preserve">1</w:t>
            </w:r>
            <w:r w:rsidR="00000000" w:rsidRPr="00000000" w:rsidDel="00000000">
              <w:rPr>
                <w:rtl w:val="0"/>
              </w:rPr>
              <w:t xml:space="preserve"> daļa nosaka,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norādām, ka Iekšlietu ministrijas ieskatā likumprojekta 19. pantā lietotie vārdi "lai iegūtu korespondenci un dokumentus no zvērināta revidenta par klientu, kas saistīts ar izmeklējamo noziedzīgo nodarījumu" nepilnvērtīgi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ir pretrunā ar Kriminālprocesa likumā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19. pantā ietverto Revīzijas pakalpojumu likuma 25. panta otrās daļas 3. punktu, lai tas atbilst Kriminālprocesa likumā noteiktajam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vai gadījumus, kad zvērinātam revidentam ir tiesības vai pienākums to darīt saskaņā ar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21. pants paredz Revīzijas pakalpojumu likuma 27. panta pirmo daļu izteikt šādā redakcijā: "(1)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vai gadījumus, kad zvērinātam revidentam ir tiesības vai pienākums to darīt saskaņā ar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121. panta 5.</w:t>
            </w:r>
            <w:r w:rsidR="00000000" w:rsidRPr="00000000" w:rsidDel="00000000">
              <w:rPr>
                <w:vertAlign w:val="superscript"/>
                <w:rtl w:val="0"/>
              </w:rPr>
              <w:t xml:space="preserve">1</w:t>
            </w:r>
            <w:r w:rsidR="00000000" w:rsidRPr="00000000" w:rsidDel="00000000">
              <w:rPr>
                <w:rtl w:val="0"/>
              </w:rPr>
              <w:t xml:space="preserve"> daļa nosaka,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norādām, ka Iekšlietu ministrijas ieskatā likumprojekta 21. pantā lietotie vārdi "ziņu un paskaidrojumu sniegšanai par zvērināta revidenta klientu, kas saistīts ar izmeklējamo noziedzīgo nodarījumu" nepilnvērtīgi atklāj Kriminālprocesa likuma 121. panta 5.</w:t>
            </w:r>
            <w:r w:rsidR="00000000" w:rsidRPr="00000000" w:rsidDel="00000000">
              <w:rPr>
                <w:vertAlign w:val="superscript"/>
                <w:rtl w:val="0"/>
              </w:rPr>
              <w:t xml:space="preserve">1 </w:t>
            </w:r>
            <w:r w:rsidR="00000000" w:rsidRPr="00000000" w:rsidDel="00000000">
              <w:rPr>
                <w:rtl w:val="0"/>
              </w:rPr>
              <w:t xml:space="preserve">daļas saturu un ir pretrunā ar Kriminālprocesa likumā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21. pantā ietverto Revīzijas pakalpojumu likuma 27. panta pirmo daļu, lai tas atbilst Kriminālprocesa likumā noteiktajam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14.12.2023.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14.12.2023.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