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(Ietekme uz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plānots izslēgt likuma "Par zemes dzīlēm" 11.</w:t>
            </w:r>
            <w:r w:rsidR="00000000" w:rsidRPr="00000000" w:rsidDel="00000000">
              <w:rPr>
                <w:vertAlign w:val="superscript"/>
                <w:rtl w:val="0"/>
              </w:rPr>
              <w:t xml:space="preserve">1</w:t>
            </w:r>
            <w:r w:rsidR="00000000" w:rsidRPr="00000000" w:rsidDel="00000000">
              <w:rPr>
                <w:rtl w:val="0"/>
              </w:rPr>
              <w:t xml:space="preserve"> panta otro daļu, kas paredz atvieglojumus noteikta veida būvdarbiem -  nav nepaciešama dabas resursu lietošanas atļauja. Par šī atvieglojuma izslēgšanu anotācijā nav sniegts skaidrojums. Līdz ar to, lūdzam pamatot attiecīgās tiesību normas izslēgšanu vai atteikties no tās izslēgšanas.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2006. gada 28. decembra Direktīvas 2006/123/EK par pakalpojumiem iekšējā tirgū (Pakalpojumu direktīva) 39. pantā, 15. panta septītajā daļā un Brīvas pakalpojumu sniegšanas likuma 15. panta septītajā daļā noteikto likumprojekts Grozījumi likumā "Par zemes dzīlēm" (turpmāk – likumprojekts) ir uzskatāms par tehnisko noteikumu projektu pakalpojumu jomā, kurš pēc saskaņošanas ir jāpaziņo Eiropas Komisijai un ES dalībvalstīm komentāru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likumprojekts ir uzskatāms par paziņojamu tehnisko noteikumu projektu, jo satur prasības pakalpojumu sniedzējiem. Likumprojekts nosaka, kādos gadījumos pakalpojumu sniedzējiem var atteikt izsniegt vai citādi ierobežot zemes dzīļu izmantošanas licenci, kā arī paredzēts atteikties no atļaujas bieži sastopamo derīgo izrakteņu ieguvei un dabas resursu lietošanas atļaujas.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paziņošanu Iekšēja tirgus informācijas sistēmā (IMI) saskaņā ar Ministru kabineta 2016. gada 29. jūnija noteikumu Nr. 419 “Noteikumi par informācijas apmaiņas un uzraudzības kārtību Iekšējā tirgus informācijas sistēmas ietvaros, informācijas apmaiņā iesaistīto iestāžu atbildību un Eiropas profesionālās kartes izdošanas kārtību” IV nodaļā minēto kārtību veic par attiecīgo tiesību aktu izstrādi atbildīgā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papildināt anotācijas V. sadaļas </w:t>
            </w:r>
            <w:r w:rsidR="00000000" w:rsidRPr="00000000" w:rsidDel="00000000">
              <w:rPr>
                <w:i w:val="1"/>
                <w:rtl w:val="0"/>
              </w:rPr>
              <w:t xml:space="preserve">Tiesību akta projekta atbilstība Latvijas Republikas starptautiskajām saistībām</w:t>
            </w:r>
            <w:r w:rsidR="00000000" w:rsidRPr="00000000" w:rsidDel="00000000">
              <w:rPr>
                <w:rtl w:val="0"/>
              </w:rPr>
              <w:t xml:space="preserve"> 5.1. sadaļu Saistības pret Eiropas Savienību ar atsauci uz Pakalpojumu direktīvu un 5.4. sadaļas 1. tabulas sadaļu </w:t>
            </w:r>
            <w:r w:rsidR="00000000" w:rsidRPr="00000000" w:rsidDel="00000000">
              <w:rPr>
                <w:i w:val="1"/>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r w:rsidR="00000000" w:rsidRPr="00000000" w:rsidDel="00000000">
              <w:rPr>
                <w:rtl w:val="0"/>
              </w:rPr>
              <w:t xml:space="preserve"> papildināt ar informāciju, kas norādīta piedāvātajā redakcijā. Aicinām iepriekšminēto paziņošanu veikt divu nedēļu laikā pēc tiesību akta projekta saskaņošanas, izmantojot IMI.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tehnisko noteikumu projektu pakalpojumu jomā paziņošana neierobežo to spēkā stāšanos. Vienlaikus Eiropas Komisija triju mēnešu laikā no paziņojuma saņemšanas dienas pārbauda tehnisko noteikumu projektā paredzēto prasību atbilstību ES tiesību aktiem un neatbilstības gadījumā var pieņem lēmumu dalībvalstīm atteikties no šo prasību pieņemšanas vai tās atcelt.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pēc saskaņošanas tiks paziņots Eiropas Komisijai un Eiropas Savienības dalībvalstīm komentāru sniegšanai atbilstoši Pakalpojumu direktīvas 39. panta, 15. panta septītajā daļā un Brīvas pakalpojumu sniegšanas likuma 15. pantā septītajā daļā noteiktajam.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likumprojekta spēkā stāšanos paredzēts atteikties no atļaujas bieži sastopamo derīgo izrakteņu ieguvei un dabas resursu lietošanas atļaujas, pēc likumprojekta spēkā stāšanās, aicinām no valsts pārvaldes pakalpojumu portāla www.latvija.gov.lv dzēst informāciju par minētajām atļaujām.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04.10.2023.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04.10.2023.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