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b w:val="1"/>
                <w:rtl w:val="0"/>
              </w:rPr>
              <w:t xml:space="preserve">datu drošības prasības, kā arī atbildības sadalījums datu aizsardzības incidentu gadījumā būtu iekļaujams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iekļautā atsauce uz Vispārīgo datu aizsardzības regulu un anotācijā sniegtais skaidrojums nenodrošina pietiekamu normatīvo precizitāti un neregulē konkrētos pienākumus, atbildību un rīcības kārtību attiecībā uz datu apstrādi noteikumu projekta ietvaros, pastāv paaugstināts personas datu aizsardzības risks. Vienlaikus vēršam uzmanību, ka, ņemot vērā informācijas aprites un nodošanas kārtību, par iespējamiem datu aizsardzības pārkāpumiem vai incidentiem atbildība praksē var tikt attiecināta arī uz bāriņtiesām, lai gan noteikumu projektā nav skaidri noteikts atbildības sadalījums starp iesaistītajām institūcijām, attiecīgi lūdzam precizēt noteikumu projekta regulējumu par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6. punktā minēto informāciju centrs iegūst no bāriņtiesu informācijas sistēmām, lai to iekļautu un apstrādātu informācijas sistēmā bāriņtiesu darbības uzraudzības, funkcionālās pārraudzības un metodiskās palīdzības nodrošināšanas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novērstu interpretācijas iespējas un nodrošinātu vienotu izpratni par no bāriņtiesām iegūstāmas informācijas apstrādi</w:t>
            </w:r>
            <w:r w:rsidR="00000000" w:rsidRPr="00000000" w:rsidDel="00000000">
              <w:rPr>
                <w:rtl w:val="0"/>
              </w:rPr>
              <w:t xml:space="preserve">, kā arī ievērojot, ka iegūstāmas informācijas apstrāde ir plašs jēdziens un </w:t>
            </w:r>
            <w:r w:rsidR="00000000" w:rsidRPr="00000000" w:rsidDel="00000000">
              <w:rPr>
                <w:b w:val="1"/>
                <w:rtl w:val="0"/>
              </w:rPr>
              <w:t xml:space="preserve">lai Bāriņtiesu informācijas sistēmās esošie personas dati netiek dublēti Bērnu aizsardzības centra informācijas sistēmā</w:t>
            </w:r>
            <w:r w:rsidR="00000000" w:rsidRPr="00000000" w:rsidDel="00000000">
              <w:rPr>
                <w:rtl w:val="0"/>
              </w:rPr>
              <w:t xml:space="preserve"> (skatīt kopsakarā ar noteikumu projekta 6., 9. un 16. punkta redakcijām par norādi uz “informācijas iekļaušanu informācijas sistēmā”), </w:t>
            </w:r>
            <w:r w:rsidR="00000000" w:rsidRPr="00000000" w:rsidDel="00000000">
              <w:rPr>
                <w:b w:val="1"/>
                <w:rtl w:val="0"/>
              </w:rPr>
              <w:t xml:space="preserve">lūdzam pārskatīt noteikumu projekta 13. punkta redakciju</w:t>
            </w:r>
            <w:r w:rsidR="00000000" w:rsidRPr="00000000" w:rsidDel="00000000">
              <w:rPr>
                <w:rtl w:val="0"/>
              </w:rPr>
              <w:t xml:space="preserve">. Vienlaikus vēršam uzmanību, ka iebildums nav attiecināms uz Bērnu aizsardzības centra tiesībām iegūt attiecīgo informāciju vai to apstrādāt, kam viennozīmīgi ir tiesiskais pamats un tehniskais risinājums, attiecīgi ir atbalstāma iespēja Bērnu aizsardzības centram apskatīt bāriņtiesas sistēmā esošos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6. punktā minēto informāciju centrs iegūst no bāriņtiesu informācijas sistēmām, lai to iekļautu un apstrādātu informācijas sistēmā bāriņtiesu darbības uzraudzības, funkcionālās pārraudzības un metodiskās palīdzības nodrošināšanas nolūkā.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ka noteikumu projekta 1</w:t>
            </w:r>
            <w:r w:rsidR="00000000" w:rsidRPr="00000000" w:rsidDel="00000000">
              <w:rPr>
                <w:b w:val="1"/>
                <w:rtl w:val="0"/>
              </w:rPr>
              <w:t xml:space="preserve">3. punkts būtu precizējams vai arī noteikumu projekts būtu papildināms ar jaunu punktu, kas nepārprotami noteiktu, kādi dati tiek iekļauti un glabāti Bērnu aizsardzības centra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ministrijas papildus sniegtais skaidrojums, ka Bērnu aizsardzības centra speciālistam būtu iespēja attiecīgo informāciju lejuplādēt un saglabāt uz sava datora, nav uzskatāms par pietiekamu risinājumu no personas datu aizsardzības un datu drošības aspekta. Šāda pieeja nerada skaidrību par datu apstrādes robežām, kā arī par to glabāšanas apjomu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22. punktā noteiktais personas datu glabāšanas termiņš attiecas uz informācijas sistēmā uzkrātajiem personas datiem, taču no noteikumu projekta redakcijas nav viennozīmīgi secināms, kuri konkrēti dati tiks uzkrāti un glabāti sistēmā, līdz ar to nav iespējams pilnvērtīgi izvērtēt arī glabāšanas termiņu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precizēt 13. punkta redakciju vai atbilstoši papildināt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Ziņas no informācijas sistēmas var saņemt: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noteikuma projekta 17.1. punktā noteikto, izriet, ka personai ir tiesības pieprasīt informāciju par personas datiem, kurus attiecīgā iestāde par viņu apstrādā, t.i., persona var saņemt ziņas no informācijas sistēmas par sevi un aizgādībā esošo personu, kas pēc savas būtības var aptvert ne tikai informāciju par apstrādātajiem personas datiem, bet potenciāli visas ziņas, kas ir iekļautas attiecīgajā informācijas sistēmā. Ņemot vērā, ka </w:t>
            </w:r>
            <w:r w:rsidR="00000000" w:rsidRPr="00000000" w:rsidDel="00000000">
              <w:rPr>
                <w:b w:val="1"/>
                <w:rtl w:val="0"/>
              </w:rPr>
              <w:t xml:space="preserve">no noteikumu projekta redakcijas nav pietiekami skaidri un nepārprotami nosakāms, piemēram, informācijas apjoms, datu kategorijas, kārtība, kādā persona var saņemt informāciju no informācijas sistēmas, pastāv risks, ka 17.1. punktā noteiktais var tikt interpretēts plašāk, nekā tas izriet no personas datu aizsardzības regulējuma mērķa un tiesiskā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projekta 17.1. apakšpunkta redakciju, novēršot interpretācijas iespējas un nodrošinātu vienotu izpratni par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27.04.2026.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27.04.2026.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