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Sociālās uzņēmējdarbības uzsācēji var saņemt sadarbības partnera piešķirto atbalstu šo noteikumu </w:t>
            </w:r>
            <w:r w:rsidR="00000000" w:rsidRPr="00000000" w:rsidDel="00000000">
              <w:rPr>
                <w:rtl w:val="0"/>
              </w:rPr>
              <w:t xml:space="preserve">13.1.</w:t>
            </w:r>
            <w:r w:rsidR="00000000" w:rsidRPr="00000000" w:rsidDel="00000000">
              <w:rPr>
                <w:rtl w:val="0"/>
              </w:rPr>
              <w:t xml:space="preserve"> apakš​​​punktā minētās darbības ietvaros, ja tie ir ieguvuši sociālā uzņēmuma statusu atbilstoši Sociālā uzņēmuma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mērķis ir sniegt atbalstu sociālo uzņēmumu izveidei, turpretim noteikumu projekta 21.punktā tiek paredzēts, ka atbalstu Sociālās uzņēmējdarbības uzsācēji var saņemt, ja tie ir ieguvuši sociālā uzņēmuma statusu atbilstoši Sociālā uzņēmuma likumam. Attiecīgi noprotams, ka atbalstu var saņemt tikai pēc sociālā uzņēmuma statusa iegūšanas, bet posmā līdz statusa iegūšanai atbalsts nav pieejams.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pasākuma ietvaros sociālās uzņēmējdarbības uzsācēji, kas vēl nav ieguvuši sociālā uzņēmuma statusu atbilstoši Sociālā uzņēmuma likumam, var pretendēt uz atbalstu, piemēram, konsultāciju pakalpojumu. Nepieiešamības gadījumā lūdzam attiecīgi precizēt noteikumu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 personas datu apstrādi veic saskaņā ar Eiropas Parlamenta un Padomes 2016. gada 27.aprīļa regulu (ES) 2016/679 par fizisko personu aizsardzību attiecībā uz personas datu apstrādi un šādu datu brīvu apriti (Vispārīgā datu aizsardzības regula) un ar ko atcelta Direktīva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nav izsecināms, uz kāda tiesiska pamata, kādā apjomā un kādam mērķim tiks apstrādātin 35.9 punktā minētie personas dati. Ievērojot minēto, lūdzam attiecīgi papildināt noteikumu projekta anotāciju atbilstoši fizisko personu datu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anotācijas V sadaļas 1. tabulā (turpmāk – Tabula) ir norādītas Eiropas Savienības regulu vienības, kas ir ieviestas tabulas B ailē norādītajās noteikumu projekta vienībās. Savukārt noteikumu projektā, piemēram, 35.9. un 38. punktā, nav norādītas atsauces uz Tabulas A ailē norādītajām Eiropas Savienības regulu normām. Ievērojot, ka vienīgais regulu ieviešanas veids nacionālajos normatīvajos aktos ir atsauču veidošana uz tām, lūdzam attiecīgi papildināt noteikumu projektu ar atsaucēm uz attiecīgajām Eiropas Savienības regulu normām vai precizēt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30.06.2023.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30.06.2023.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Atzinumi_23-TA-902.docx</dc:title>
</cp:coreProperties>
</file>

<file path=docProps/custom.xml><?xml version="1.0" encoding="utf-8"?>
<Properties xmlns="http://schemas.openxmlformats.org/officeDocument/2006/custom-properties" xmlns:vt="http://schemas.openxmlformats.org/officeDocument/2006/docPropsVTypes"/>
</file>