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uz komersantu nav attiecināms jebkurš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ministrijas izziņā paustos apsvērumus, taču atkārtoti norāda, ka esošā noteikumu redakcija paredz krietni stigrākus kritērijus atbalsta piešķiršanai, nekā Regula 2018/1046, kura ir par pamatu šai atbalsta programmai. Tādēļ Latvijas Republikā reģistrētajiem komersantiem atbalstu energoefektivitātes paaugstināšanai ir daudz grūtāk saņemt nekā citās Eiropas Savienības dalībvalstīs reģistrētajiem komersantiem. Minētais ietekmē arī Latvijas Republikā reģistrēto komersantu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noteikumi pretēji Regulai neparedz pienākumu Altum kā finansējuma piešķīrējam vērtēt kritēriju samērīgumu atbalsta atteikuma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27.6. punktā paplašinātie un no Regulas neizrietošie kritēriji ieviesti vienīgi ar 2023. gada 19. maijā spēkā stājušiem grozījumiem jau pēc tam, kad virkne komersantu bija iesniegusi pieteikumus dalībai atlases programmā un tā sakarā arī saņēmusi pozitīvus Altum lēmumus. Pēc šī lēmuma komersanti ir jau īstenojuši ieguldījumus un veikuši virkni citus finansiāli ietilpīgus pasākumus, taču pēc grozījumu spēkā stāšanās, iesniedzot pieteikumus konkrētā atbalsta saņemšanai, tie saņem atbalsta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vērš Ekonomikas ministrijas uzmanību uz Tieslietu ministrijas izteiktajiem iebildumiem pret paredzētajiem kritērijiem, kuru gadījumā atbalstu komersantiem nepiešķir.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lūdz noteikumu 27.6.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uz to nav attiecināmi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noteiktie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03.01.2024.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03.01.2024.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