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risinājuma apraksta 3) punkta svītrot atsauci uz Piesārņojuma likumā lietoto terminu "Iekārta", jo tas var radīt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Piesārņojuma likumā termins "iekārta" tiek lietots citiem mērķiem, un tā nozīme ir cita kā tiek piedāvāts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Piesārņojuma likumam jaudas un visas darbības tiek summētas, lai noteiktu kādai peisārņojošās darbības kategorijai minētā iekārta atbilst. Piesārņojuma likuma izpratnē termins "iekārta" nenozīmē, ka tiek summētas visu sadedzināšanas iekārtu jaudas neatkarīgi no tajā izmantotā kurināmā kā tiek piedāvāts šajā noteikumu projektā, bet  gan tiek summētas jaudas tām iekārtām, kas izmanto viena veida kurināmo. Attiecīgi pēc tam pēc tā tiek noteikta atbilstošā peisārņojošās darbības kategorija - A, B vai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01.02.2023.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01.02.2023.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