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611 "Valsts bērnu tiesību aizsardzības inspekcijas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1.2.apakšpunktu, jo noteikumu projekts paredz citus spēkā stāšanās nosacījumus (projekta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ņemot vērā, ka Valsts bērnu tiesību aizsardzības inspekcija šobrīd saskaņo atbalsta centru izstrādātās audžuģimeņu un specializēto audžuģimeņu mācību programmas un faktiski saskaņo arī potenciālo adoptētāju mācību programmu, nepieciešams papildināt Ministru kabineta 2021. gada 7. septembra noteikumus Nr.611 „Valsts bērnu tiesību aizsardzības inspekcijas nolikums” un </w:t>
            </w:r>
            <w:r w:rsidR="00000000" w:rsidRPr="00000000" w:rsidDel="00000000">
              <w:rPr>
                <w:u w:val="single"/>
                <w:rtl w:val="0"/>
              </w:rPr>
              <w:t xml:space="preserve">Ministru kabineta 2018. gada 26. jūnija noteikumus Nr.355 „Ārpusģimenes aprūpes atbalsta centra noteikumi”</w:t>
            </w:r>
            <w:r w:rsidR="00000000" w:rsidRPr="00000000" w:rsidDel="00000000">
              <w:rPr>
                <w:rtl w:val="0"/>
              </w:rPr>
              <w:t xml:space="preserve">, nosakot, ka atbalsta centri saskaņo audžuģimeņu, specializēto audžuģimeņu un potenciālo adoptētāju mācību programmas ar Valsts bērnu tiesību aizsardzības inspekciju, savukārt Valsts bērnu tiesību aizsardzības inspekcija izskata un saskaņo atbalsta centru iesniegtās audžuģimeņu, specializēto audžuģimeņu un potenciālo adoptētāju mācību programmas. Vēršam uzmanību, ka anotācijas 4.sadaļa nav aizpildīta, līdz ar to nav saprotams, vai attiecīgi papildinājumi Ministru kabineta 2018. gada 26. jūnija noteikumos Nr.355 „Ārpusģimenes aprūpes atbalsta centra noteikumi” jau ir veikti, vai tikai plānots tos veikt. Tāpat nav sniegta informācija par veiktajiem grozījumiem, kas attiecas un funkciju pārņemšanu no Labklājības ministrijas. Līdz ar to lūdzam precizēt anotāciju, tai skaitā aizpildot anotācijas 4.sadaļu. Tāpat vēršam uzmanību, ka attiecīgajiem grozījumiem būtu jāstājas spēkā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ietekmi uz publisko pārvaldi (valsts un pašvaldību institūcijām) sniedz anotācijas 7. sadaļā. Savukārt ietekme uz institūcijas cilvēkresursiem ir jāiekļauj anotācijas 3.sadaļā. Līdz ar to lūdzam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 sadaļu, jo nav sniegta informācija, vai projektam ir ietekme uz spēkā esošo tiesību normu sistēmu (vienlaikus lūdzam skatīt iebildumu pie anotācijas 1.3.apakšpunkta).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No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katru institūciju - Valsts bērnu tiesību aizsardzības inspekciju, ārpusģimenes aprūpes atbalsta centrus un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ir izvērtēti alternatīvie risinājumi. Attiecīgā informācija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5.sadaļu atbilstoši TAP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sniegto informāciju, vārdus "Noteikumu projektos" aizstājot ar vārdiem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sniedzot informāciju, vai projekts ietekmēs minētajā sadaļā ietvertās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22-TA-2713</w:t>
    </w:r>
    <w:r>
      <w:br/>
    </w:r>
    <w:r w:rsidR="00000000" w:rsidRPr="00000000" w:rsidDel="00000000">
      <w:rPr>
        <w:rtl w:val="0"/>
      </w:rPr>
      <w:t xml:space="preserve">Izdrukāts 18.01.2023.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22-TA-2713</w:t>
    </w:r>
    <w:r>
      <w:br/>
    </w:r>
    <w:r w:rsidR="00000000" w:rsidRPr="00000000" w:rsidDel="00000000">
      <w:rPr>
        <w:rtl w:val="0"/>
      </w:rPr>
      <w:t xml:space="preserve">Izdrukāts 18.01.2023.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Atzinumi_22-TA-2713.docx</dc:title>
</cp:coreProperties>
</file>

<file path=docProps/custom.xml><?xml version="1.0" encoding="utf-8"?>
<Properties xmlns="http://schemas.openxmlformats.org/officeDocument/2006/custom-properties" xmlns:vt="http://schemas.openxmlformats.org/officeDocument/2006/docPropsVTypes"/>
</file>