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22-TA-3158: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zemes vienību piederību vai piekritību valstij un to nostiprināšanu zemesgrāmatā uz valsts vārda Finanšu ministrijas personā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(Aveņu 12, Daugavpils)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 vienība bez adreses, Daugavpils)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(Dīķu iela 3, Daugavpils)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(Ēnu iela 8, Daugavpils)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(Lielā iela 42, Daugavpils)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(Sliežu iela 36, Daugavpils)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(Transporta iela 49, Daugavpils)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(Birķeneļu iela 11A, Daugavpils)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(Upes iela 6, Daugavpils)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(Tauriņu iela 34, Daugavpils)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(Vitebskas iela 8, Daugavpils)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(Lielā iela 276, Daugavpils)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(Braslavas iela 7, Daugavpils)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(Lielā iela 215, Daugavpils)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(Pārdaugavas iela 68, Daugavpils)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Pielikumā Nr.3 minētās zemes vienības ar kadastra apzīmējumu 0500 009 0303 (Dīķu iela 3, Daugavpils) būvēm anotācijā norādīts, ka būves pieder 3 privātpersonām. Savukārt uz 234/900 domājamām daļām īpašuma tiesības nav nostiprinātas zemesgrāmatā. No projektā pievienotās informācijas izriet, ka zemesgrāmatā ir nostiprinātas īpašumtiesības uz 234/900 domājamām daļām. Faktiski uz minētās zemes vienības esošajām būvēm ir 4 īpašnieki, kas kopā veido vienu veselumu. Līdz ar to nepieciešams precizēt gan anotāciju, gan pielikumu, jo valstij piekrīt visa zemes vienība.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Lūdzam minēto atkārtoti izvērtēt un nepieciešamības gadījumā precizēt rīkojuma projekta pielikumu un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Strazdiņa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zemes vienību piederību vai piekritību valstij un to nostiprināšanu zemesgrāmatā uz valsts vārda Finanšu ministrijas personā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šādu un līdzīgu projektu izstrādāšanas praksi, ka nosaukumā tiek norādīta nekustamo īpašumu adrese vai atrašanās vieta, lūdzam projekta nosaukumā norādīt, ka projekts ir par zemes vienību </w:t>
            </w:r>
            <w:r w:rsidR="00000000" w:rsidRPr="00000000" w:rsidDel="00000000">
              <w:rPr>
                <w:b w:val="1"/>
                <w:rtl w:val="0"/>
              </w:rPr>
              <w:t xml:space="preserve">Daugavpils valstspilsētā</w:t>
            </w:r>
            <w:r w:rsidR="00000000" w:rsidRPr="00000000" w:rsidDel="00000000">
              <w:rPr>
                <w:rtl w:val="0"/>
              </w:rPr>
              <w:t xml:space="preserve"> piederību vai piekritību valstij.</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Strazdiņa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Zemes pārvaldības likuma 17. panta piekto daļu un pārejas noteikumu 11.punktu, likuma "Par valsts un pašvaldību zemes īpašuma tiesībām un to nostiprināšanu zemesgrāmatās" 4.1 panta pirmo daļu un 8. panta sesto daļu saglabāt valsts īpašumā un nodot Finanšu ministrijas valdījumā šā rīkojuma pielikumā minētās zemes vienības, kas nepieciešamas Publiskas personas mantas atsavināšanas likumā minēto funkciju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gan rīkojuma projektā, gan anotācijā precizēt un pareizi norādīt atsauci uz likuma "Par valsts un pašvaldību zemes īpašuma tiesībām un to nostiprināšanu zemesgrāmatās" 4.1 panta pirmo daļu (proti, tā ir prim daļa - 4.</w:t>
            </w:r>
            <w:r w:rsidR="00000000" w:rsidRPr="00000000" w:rsidDel="00000000">
              <w:rPr>
                <w:vertAlign w:val="superscript"/>
                <w:rtl w:val="0"/>
              </w:rPr>
              <w:t xml:space="preserve">1</w:t>
            </w:r>
            <w:r w:rsidR="00000000" w:rsidRPr="00000000" w:rsidDel="00000000">
              <w:rPr>
                <w:rtl w:val="0"/>
              </w:rPr>
              <w:t xml:space="preserve"> panta pirmo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Strazdiņa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22-TA-3158</w:t>
    </w:r>
    <w:r>
      <w:br/>
    </w:r>
    <w:r w:rsidR="00000000" w:rsidRPr="00000000" w:rsidDel="00000000">
      <w:rPr>
        <w:rtl w:val="0"/>
      </w:rPr>
      <w:t xml:space="preserve">Izdrukāts 23.11.2022. 16.46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22-TA-3158</w:t>
    </w:r>
    <w:r>
      <w:br/>
    </w:r>
    <w:r w:rsidR="00000000" w:rsidRPr="00000000" w:rsidDel="00000000">
      <w:rPr>
        <w:rtl w:val="0"/>
      </w:rPr>
      <w:t xml:space="preserve">Izdrukāts 23.11.2022. 16.46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Atzinumi_22-TA-3158.docx</dc:title>
</cp:coreProperties>
</file>

<file path=docProps/custom.xml><?xml version="1.0" encoding="utf-8"?>
<Properties xmlns="http://schemas.openxmlformats.org/officeDocument/2006/custom-properties" xmlns:vt="http://schemas.openxmlformats.org/officeDocument/2006/docPropsVTypes"/>
</file>