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(grozījumu) “Grozījumi Ministru kabineta 2020. gada 14. jūlija noteikumos Nr. 445 “Kārtība, kādā iestādes ievieto informāciju internetā”” anotāciju, Iekšlietu ministrija izsaka sekojošus iebildumus attiecībā uz informācijas, kas attiecas uz visiem veiktajiem iepirkumiem (neatkarīgi no līgumcenas),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anotācijas sadaļā “Problēmas apraksts” tiek norādīts, ka publicējamā informācija attiecas uz visiem veiktajiem iepirkumiem neatkarīgi no līgumcenas jeb darījumiem sākot no 0,01 </w:t>
            </w:r>
            <w:r w:rsidR="00000000" w:rsidRPr="00000000" w:rsidDel="00000000">
              <w:rPr>
                <w:i w:val="1"/>
                <w:rtl w:val="0"/>
              </w:rPr>
              <w:t xml:space="preserve">euro</w:t>
            </w:r>
            <w:r w:rsidR="00000000" w:rsidRPr="00000000" w:rsidDel="00000000">
              <w:rPr>
                <w:rtl w:val="0"/>
              </w:rPr>
              <w:t xml:space="preserve">, t.sk. arī iepirkumiem, kuriem piemērojams likumā noteiktās procedūras un obligātie paziņojumi un to piemērošanas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secināms, ka iestādes oficiālajai tīmekļvietnē sadaļā "Publiskie iepirkumi" ne vēlāk kā līdz kalendāra gada ceturksnim sekojošā mēneša pēdējam datumam būs jāpublicē informāciju par visiem ceturkšņa izdevumiem attiecībā uz veiktajiem iepirkumiem un noslēgtajiem iepirkuma līgumiem. Norādām, ka, piemēram, Iekšlietu ministrijas padotības iestādei Nodrošinājuma valsts aģentūrai 2023. gadā bija aptuveni 638 darījumu partneri, kas kopumā veidoja aptuveni 11 000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un tās padotības iestāžu pāreja uz vienoto grāmatvedības pārvaldes modeli valsts pārvaldes Vienotā pakalpojumu centra (VPC) ietvaros ir paredzēta no 2027. gada 1. janvāra. No šī datuma centralizētu grāmatvedības uzskaites pakalpojumu iestādēm nodrošinās Valsts kase (izņemot valsts drošības iestādes, operatīvās darbības subjektus un izmeklēšanas iestādes)</w:t>
            </w:r>
            <w:r w:rsidR="00000000" w:rsidRPr="00000000" w:rsidDel="00000000">
              <w:rPr>
                <w:rtl w:val="0"/>
              </w:rPr>
              <w:t xml:space="preserve">. Vienlaikus secināms, ka tiesību akta projekta</w:t>
            </w:r>
            <w:r w:rsidR="00000000" w:rsidRPr="00000000" w:rsidDel="00000000">
              <w:rPr>
                <w:rtl w:val="0"/>
              </w:rPr>
              <w:t xml:space="preserve"> anotācijā netiek skaidrots</w:t>
            </w:r>
            <w:r w:rsidR="00000000" w:rsidRPr="00000000" w:rsidDel="00000000">
              <w:rPr>
                <w:rtl w:val="0"/>
              </w:rPr>
              <w:t xml:space="preserve">, vai vienotais grāmatvedības pārvaldes modelis tehniski nodrošinās savietojamību ar iestāžu</w:t>
            </w:r>
            <w:r w:rsidR="00000000" w:rsidRPr="00000000" w:rsidDel="00000000">
              <w:rPr>
                <w:rtl w:val="0"/>
              </w:rPr>
              <w:t xml:space="preserve"> oficiālajām tīmekļvietnēm. Proti, vai nepieciešamo informāciju tīmekļvietnes sadaļā "Publiskie iepirkumi" varēs automātiski pārnest</w:t>
            </w:r>
            <w:r w:rsidR="00000000" w:rsidRPr="00000000" w:rsidDel="00000000">
              <w:rPr>
                <w:rtl w:val="0"/>
              </w:rPr>
              <w:t xml:space="preserve"> no vienotā grāmatvedības pārvaldes modeļa. Pretējā gadījumā iestādēm nepieciešamā informācija būs jāiegūst atsevišķi un tās ievadīšana tīmekļvietnē būs jāveic manuāli. Tas radītu nesamērīgi lielu administratīvo slogu un neatbilstu anotācijā</w:t>
            </w:r>
            <w:r w:rsidR="00000000" w:rsidRPr="00000000" w:rsidDel="00000000">
              <w:rPr>
                <w:rtl w:val="0"/>
              </w:rPr>
              <w:t xml:space="preserve"> norādītajam administratīvo izmaksu monetārajam novērtējumam.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papildināt tiesību akta anotāciju, skaidrojot vienotā grāmatvedības pārvaldes modeļa savietojamību ar iestāžu oficiālajām tīmekļvietnēm.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 šobrīd visa pamatinformācija par noslēgtajiem publiskajiem iepirkumu līgumiem un to grozījumiem tiek centralizēti un strukturēti publicēta Elektronisko iepirkumu sistēmā (EIS), savukārt  Iepirkumu uzraudzības biroja Publikāciju vadības sistēmas Līgumu reģistrā tiek publicēta informācija par līgumu izpildi. Prasība tos pašus vai atvasinātus datus manuāli ievadīt iestādes tīmekļvietnē veido mākslīgu, dublējošu funkciju un neatbilst digitalizācijas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iepirkumu sistēmas  reformas ietvaros jau tika risināts jautājums par plašāku datu pieejamību par publiskajiem iepirkumiem un līgumu izpildi. Ekspertu diskusiju rezultātā tika panākta konceptuāla un optimāla vienošanās: ieviest vienotu, centralizētu un automatizētu rīku informācijas publicēšanai Iepirkumu uzraudzības biroja Publikāciju vadības sistēmā (IUB PVS), nosakot tā spēkā stāšanās termiņu ar 2028. gada 1. janvāri, ņemot vērā, ka šī rīka izveidei nepieciešami jauni tehniski risinājumi un papildus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 (Agate Sirmā (IEM)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