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288. Dienests ikmēneša fiksēto piemaksu par prakses un personāla darbības nodrošināšanu lauku teritorijā par 2026. gada janvāri un februāri pārrēķina atbilstoši šo noteikumu </w:t>
            </w:r>
            <w:r w:rsidR="00000000" w:rsidRPr="00000000" w:rsidDel="00000000">
              <w:rPr>
                <w:rtl w:val="0"/>
              </w:rPr>
              <w:t xml:space="preserve">287. </w:t>
            </w:r>
            <w:r w:rsidR="00000000" w:rsidRPr="00000000" w:rsidDel="00000000">
              <w:rPr>
                <w:rtl w:val="0"/>
              </w:rPr>
              <w:t xml:space="preserve">punktā</w:t>
            </w:r>
            <w:r w:rsidR="00000000" w:rsidRPr="00000000" w:rsidDel="00000000">
              <w:rPr>
                <w:rtl w:val="0"/>
              </w:rPr>
              <w:t xml:space="preserve"> noteiktajiem piemaksu apmēriem un šo noteikumu </w:t>
            </w:r>
            <w:r w:rsidR="00000000" w:rsidRPr="00000000" w:rsidDel="00000000">
              <w:rPr>
                <w:rtl w:val="0"/>
              </w:rPr>
              <w:t xml:space="preserve">11. </w:t>
            </w:r>
            <w:r w:rsidR="00000000" w:rsidRPr="00000000" w:rsidDel="00000000">
              <w:rPr>
                <w:rtl w:val="0"/>
              </w:rPr>
              <w:t xml:space="preserve">pielikumā</w:t>
            </w:r>
            <w:r w:rsidR="00000000" w:rsidRPr="00000000" w:rsidDel="00000000">
              <w:rPr>
                <w:rtl w:val="0"/>
              </w:rPr>
              <w:t xml:space="preserve"> noteiktajai kārtībai un aprēķināto starpību izmaksā ģimenes ārstu praksēm  līdz 2026. gada 20. aprīlim. Ja pārrēķina apmērs par 2026.gada janvāri vai februāri ir mazāks par ikmēneša fiksētās piemaksas par prakses un personāla darbības nodrošināšanu lauku teritorijā apmēru, kas attiecīgajai ģimenes ārsta praksei tika aprēķināts atbilstoši normatīvajos aktos noteiktajai kārtībai piemaksas aprēķināšanas brīdī, tad piemaksas starpību par attiecīgo mēnesi ģimenes ārsta praksei neietur.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Oficiālo publikāciju un tiesiskās informācijas likuma 9. panta ceturtā daļa noteic, ka </w:t>
            </w:r>
            <w:r w:rsidR="00000000" w:rsidRPr="00000000" w:rsidDel="00000000">
              <w:rPr>
                <w:u w:val="single"/>
                <w:rtl w:val="0"/>
              </w:rPr>
              <w:t xml:space="preserve">normatīvajam aktam vai tā daļai nav atpakaļejoša spēka, izņemot likumā īpaši paredzētus gadījumus</w:t>
            </w:r>
            <w:r w:rsidR="00000000" w:rsidRPr="00000000" w:rsidDel="00000000">
              <w:rPr>
                <w:rtl w:val="0"/>
              </w:rPr>
              <w:t xml:space="preserve">. Savukārt no Ministru kabineta noteikumu projektā "Grozījumi Ministru kabineta 2018. gada 28. augusta noteikumos Nr. 555 "Veselības aprūpes pakalpojumu organizēšanas un samaksas kārtība"" (turpmāk – projekts) paredzētajā Ministru kabineta 2018. gada 28. augusta noteikumu Nr. 555 "Veselības aprūpes pakalpojumu organizēšanas un samaksas kārtība" (turpmāk – noteikumi) 287. un 288. punktā noteiktā izriet, ka attiecīgās piemaksas tiks veiktas par pagājušu laika periodu (proti, par 2026. gada janvāri un februāri).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noteikumu 287. un 288. punktā ietverto regulējumu un nepieciešamības gadījumā precizēt to, vai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ar informāciju, no kuras likuma (proti, likuma "Par valsts budžetu 2026. gadam un budžeta ietvaru 2026., 2027. un 2028. gadam") tiesību normas izriet Ministru kabineta tiesības noteikt attiecīgo regulējumu no 2026. gada janvāra.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26-TA-237</w:t>
    </w:r>
    <w:r>
      <w:br/>
    </w:r>
    <w:r w:rsidR="00000000" w:rsidRPr="00000000" w:rsidDel="00000000">
      <w:rPr>
        <w:rtl w:val="0"/>
      </w:rPr>
      <w:t xml:space="preserve">Izdrukāts 02.03.2026. 20.44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26-TA-237</w:t>
    </w:r>
    <w:r>
      <w:br/>
    </w:r>
    <w:r w:rsidR="00000000" w:rsidRPr="00000000" w:rsidDel="00000000">
      <w:rPr>
        <w:rtl w:val="0"/>
      </w:rPr>
      <w:t xml:space="preserve">Izdrukāts 02.03.2026. 20.44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Atzinumi_26-TA-237.docx</dc:title>
</cp:coreProperties>
</file>

<file path=docProps/custom.xml><?xml version="1.0" encoding="utf-8"?>
<Properties xmlns="http://schemas.openxmlformats.org/officeDocument/2006/custom-properties" xmlns:vt="http://schemas.openxmlformats.org/officeDocument/2006/docPropsVTypes"/>
</file>