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15. jūnija noteikumos Nr. 384 "Būvju tehniskās apsekošanas būvnormatīvs LBN 405-21"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(Tehniskās apsekošanas atzinuma paraugs)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Gadījumā, ja otrās vai trešās grupas publiska ēka tiek ekspluatēta daļā, kuras platība nav lielāka par 10 % no ēkas kopējās platības, un būvinspektors ēkai nav konstatējis nedrošuma pazīmes, būvvalde vai institūcija, kura pilda būvvaldes funkcijas, var pieņemt lēmumu neveikt šīs ēkas periodisko tehnisko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Kategoriski iebilstam pret šādas normas iekļaušanu Būvju tehniskās apsekošanas būvnormatīvā.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21. panta sestajā daļā noteikts, ka būvinspektors, kontrolējot ekspluatācijā pieņemtas būves drošumu, veic vispārīgu vizuālo apskati, kuras laikā fiksē un novērtē redzamos bojājumus un sagatavo atzinumu. Apskates rezultāti var būt par pamatu būves, tās daļas vai iebūvēto būvizstrādājumu detalizētai tehniskajai izpētei. Publiskas ēkas apskati veic un atzinumu sagatavo birojā nodarbināts būvinspektors.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Būvinspektors vizuāli apskata ēku un, konstatējot jebkādas iespējamas nedrošuma pazīmes, uzdod ēkas īpašniekam nodrošināt sertificēta būvspeciālista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norma pārsniedz Būvniecības likuma 21. panta sestajā daļā būvinspektoriem noteikto deleģējumu un nepamatoti pārliek atbildību par būves drošību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var radīt nesamērīgu administratīvo slogu būvvaldēm un būvinspektoriem, uzliekot pienākumu veikt oficiālu vērtējumu par “nedrošuma pazīmju nekonstatēšanu” un pieņemt būvvaldes administratīvu lēmumu, kas prasa resursus un palielina juridisko atbildību, īpaši apstākļos, kad daudzās pašvaldībās jau pastāv būvvalžu darbinieku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šāds regulējums pietiekami nenodrošinātu būvju drošuma uzraudzību un var radīt paaugstinātu risku sabiedrības drošībai, jo tajā nav noteikts ne periodiskās tehniskās apsekošanas termiņš, ne arī kritēriji, kādos gadījumos un kādā laikā tehniskā apsekošana šādā situācijā ir veicama. Līdz ar to tiek radīta tiesiskā nenoteiktība un faktiski pieļauta publisku ēku ilgstoša ekspluatācija bez pienācīgas tehniskā stāvokļa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punkts rada tiešu interešu konfliktu un funkciju nesaderību, jo būvinspektors, kura loma ir uzraudzīt neatkarīgas apsekošanas esamību, faktiski tiek aicināts aizstāt sertificēta speciālista tehnisko apsekošanu ar vizuālu apskati, apdraudot kontroles sistēmas objektivitāti. Šāda pieeja rada arī neskaidrību par atbildības sadalījumu gadījumos, kad pēc vizuālas apskates vēlāk tiek atklāta bīstamība – vai par to atbildēs būvinspektors?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Periodiskās tehniskās apsekošanas mērķis ir savlaicīgi identificēt būves konstrukciju nolietojumu, bojājumus vai citus defektus, kas ne vienmēr ir vizuāli konstatējami ikdienas ekspluatācijas vai būvinspekcijas laikā. Fakts, ka ēka tiek ekspluatēta tikai daļēji, nenozīmē, ka pārējā ēkas daļa vai nesošās konstrukcijas neietekmē kopējo būves drošumu. Būves konstrukcijas darbojas kā vienots sistēmisks veselums, un defekti neekspluatētajās daļās var radīt risku arī ekspluatētajai ēkas daļai. Pat 10% ekspluatējot ēku, visa publiskā ēka joprojām rada potenciālu apdraudējumu sabiedrības drošībai, ko vizuāla pārbaude (atšķirībā no LBN 405-21 noteiktās periodiskās apsekošanas) nevar pilnvērtīgi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Periodiskās tehniskās apsekošanas veikšana reizi 10 gados ir samērīga un pamatota prasība. Šāds termiņš nodrošina līdzsvaru starp būves drošuma uzraudzību un administratīvo slogu ēkas īpašniekam, vienlaikus ļaujot savlaicīgi konstatēt konstrukciju nolietojumu, bojājumus vai citus defektus, kas var apdraudēt publiskās ēkas drošu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w:t>
            </w:r>
            <w:r w:rsidR="00000000" w:rsidRPr="00000000" w:rsidDel="00000000">
              <w:rPr>
                <w:b w:val="1"/>
                <w:rtl w:val="0"/>
              </w:rPr>
              <w:t xml:space="preserve">- svītrot 31.</w:t>
            </w:r>
            <w:r w:rsidR="00000000" w:rsidRPr="00000000" w:rsidDel="00000000">
              <w:rPr>
                <w:b w:val="1"/>
                <w:vertAlign w:val="superscript"/>
                <w:rtl w:val="0"/>
              </w:rPr>
              <w:t xml:space="preserve">6</w:t>
            </w:r>
            <w:r w:rsidR="00000000" w:rsidRPr="00000000" w:rsidDel="00000000">
              <w:rPr>
                <w:b w:val="1"/>
                <w:rtl w:val="0"/>
              </w:rPr>
              <w:t xml:space="preserve">. punktu, vai alternatīvi, aizstāt to ar prasību ēkas īpašniekam iesniegt sertificēta būvspeciālista apliecinājumu par konkrētās ekspluatējamās daļas drošumu;</w:t>
            </w:r>
            <w:r w:rsidR="00000000" w:rsidRPr="00000000" w:rsidDel="00000000">
              <w:rPr>
                <w:b w:val="1"/>
                <w:rtl w:val="0"/>
              </w:rPr>
              <w:t xml:space="preserve">- svītrot normu attiecībā uz būvvaldes pienākumu pieņemt lēmumu pamatojoties uz būvinspektora atzinumu. Jāievēro Būvniecības likumā definētā būvvaldes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pirms būves vai tās daļas atjaunošanas, pārbūves vai restaurācijas, konservācijas būvprojekta izstrādes vai konservācijas pārtraukšanas gadījumos, ja būvprojekta izstrādātājs identificē tehniskās apsekošanas nepieciešamību un atbilstoši būvprojekta izstrādātāja noteiktajam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9.2. apakšpunktā iekļautās normas samērīgumu un piemērošanu praksē, kā arī normas ievērošanas kontroles mehānismu</w:t>
            </w:r>
            <w:r w:rsidR="00000000" w:rsidRPr="00000000" w:rsidDel="00000000">
              <w:rPr>
                <w:rtl w:val="0"/>
              </w:rPr>
              <w:t xml:space="preserve">, jo faktiski tā paredz, ka pirms būves vai tās daļas atjaunošanas, pārbūves vai restaurācijas, konservācijas būvprojekta izstrādes vai konservācijas pārtraukšanas būvprojekta izstrādātājam</w:t>
            </w:r>
            <w:r w:rsidR="00000000" w:rsidRPr="00000000" w:rsidDel="00000000">
              <w:rPr>
                <w:b w:val="1"/>
                <w:rtl w:val="0"/>
              </w:rPr>
              <w:t xml:space="preserve"> visos gadījumos jāveic objekta apsekošana</w:t>
            </w:r>
            <w:r w:rsidR="00000000" w:rsidRPr="00000000" w:rsidDel="00000000">
              <w:rPr>
                <w:rtl w:val="0"/>
              </w:rPr>
              <w:t xml:space="preserve"> un jāidentificē tehniskās apsekošanas nepieciešamība atbilstoši būvprojekta izstrādātāja noteiktajam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Apsekotājs sagatavoto tehniskās apsekošanas atzinumu ievieto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ģenerē dokumentu tehniskās apsekošanas atzinumu, līdzīgi kā atzinumi par būves pārbaudi. </w:t>
            </w:r>
            <w:r w:rsidR="00000000" w:rsidRPr="00000000" w:rsidDel="00000000">
              <w:rPr>
                <w:b w:val="1"/>
                <w:rtl w:val="0"/>
              </w:rPr>
              <w:t xml:space="preserve">Lūdzam skaidrot pievienošanu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Gadījumā, ja otrās vai trešās grupas publiska vai daudzstāvu daudzdzīvokļu dzīvojamā ēka faktiski netiek ekspluatēta un tā atrodas norobežotā teritorijā, ēkas periodisko tehnisko apsekošanu var neveikt līdz tās ekspluatācijas atsākšanai.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skaidrot, kā tiks izdarīts secinājums par to, ka “ēka faktiski netiek ekspluatēta” </w:t>
            </w:r>
            <w:r w:rsidR="00000000" w:rsidRPr="00000000" w:rsidDel="00000000">
              <w:rPr>
                <w:rtl w:val="0"/>
              </w:rPr>
              <w:t xml:space="preserve">un kura persona ir tiesīga iesniegt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gadījumā, ja ir pieņemts kāds iestādes lēmums, no kura izriet, ka ēku nedrīkst ekspluatēt, tas vēl nenozīmē, ka tā arī faktiski netiek ekspluatēta. Šādos apstākļos, kurš un kādā veidā drīkstēs nonākt pie secinājuma, ka ēkas faktiskā ekspluatācija nenotiek un līdz ar to ir pieļaujams neveikt ēkas periodisko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norādīt, kas veic šo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Gadījumā, ja otrās vai trešās grupas publiska vai daudzstāvu daudzdzīvokļu dzīvojamā ēka faktiski netiek ekspluatēta un tā ir brīvi pieejama vismaz no vienas ēkas fasādes puses, periodiskās tehniskās apsekošanas ietvaros novērtē tikai garāmgājēju drošības apdraudējumu, kā arī nepieciešamību veikt konservāciju.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skaidrot, kā tiks izdarīts secinājums par to, ka “ēka faktiski netiek ekspluatēta”</w:t>
            </w:r>
            <w:r w:rsidR="00000000" w:rsidRPr="00000000" w:rsidDel="00000000">
              <w:rPr>
                <w:rtl w:val="0"/>
              </w:rPr>
              <w:t xml:space="preserve"> un kura persona ir tiesīga iesniegt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gadījumā, ja ir pieņemts kāds iestādes lēmums, no kura izriet, ka ēku nedrīkst ekspluatēt, tas vēl nenozīmē, ka tā arī faktiski netiek ekspluatēta. Šādos apstākļos, kurš un kādā veidā drīkstēs nonākt pie secinājuma, ka ēkas faktiskā ekspluatācija nenotiek un līdz ar to ir pieļaujams neveikt ēkas periodisko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norādīt, kas veic šo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25-TA-449</w:t>
    </w:r>
    <w:r>
      <w:br/>
    </w:r>
    <w:r w:rsidR="00000000" w:rsidRPr="00000000" w:rsidDel="00000000">
      <w:rPr>
        <w:rtl w:val="0"/>
      </w:rPr>
      <w:t xml:space="preserve">Izdrukāts 09.01.2026.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25-TA-449</w:t>
    </w:r>
    <w:r>
      <w:br/>
    </w:r>
    <w:r w:rsidR="00000000" w:rsidRPr="00000000" w:rsidDel="00000000">
      <w:rPr>
        <w:rtl w:val="0"/>
      </w:rPr>
      <w:t xml:space="preserve">Izdrukāts 09.01.2026.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Atzinumi_25-TA-449.docx</dc:title>
</cp:coreProperties>
</file>

<file path=docProps/custom.xml><?xml version="1.0" encoding="utf-8"?>
<Properties xmlns="http://schemas.openxmlformats.org/officeDocument/2006/custom-properties" xmlns:vt="http://schemas.openxmlformats.org/officeDocument/2006/docPropsVTypes"/>
</file>