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5. septembra noteikumos Nr. 510 "Eiropas Savienības kohēzijas politikas programmas 2021.–2027. gadam finanšu instrumentu kopīgie īstenošanas noteikumi " (Latvijas Vēstnesis, 2023, 173. nr.; 2024, 231.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noteikumu projektā ierosinātie grozījumi tiek virzīti izrietoši no Eiropas Savienības fondu vidusposma izvērtējuma procesā identificētājām finansējuma pārdalēm un ierosinātajiem grozījumiem Eiropas Savienības kohēzijas politikas programmā 2021.–2027.gadam (turpmāk – programma). Ņemot vērā Klimata un enerģētikas ministrijas virzītos priekšlikumus minētā procesa ietvaros, t.sk. programmas grozījumos, lūdzam noteikumu projekta grozījumos ietvert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projektu ar jaunu punktu, kas paredz svītrot Ministru kabineta 2023. gada 5.septembra noteikumu Nr. 510 "Eiropas Savienības kohēzijas politikas programmas 2021.–2027. gadam finanšu instrumentu kopīgie īstenošanas noteikumi" (turpmāk – MK noteikumi Nr.510) 2.8.apakšpunktu, 17.3 punktu un precizēt 19.2.apakšpunktu, ņemot vērā, ka ar programmas grozījumos ietvertajām finansējuma pārdalēm 2.2.2. specifiskā atbalsta mērķa "Pārejas uz aprites ekonomiku veicināšana" 2.2.2.4. pasākums "Aprites ekonomikas principu ieviešana" netiks īstenots. Lūdzam atbilstošus precizējumus veikt noteikumu projekta 4.punktā ietvertajos grozījumos, kas paredz precizēt MK noteikumu Nr.510 6.punktu un saistošos apakšpunktus, precizējot kopējo Līdzdalības fondu ietvaros plānoto kopējo attiecināmo finansējumu un svītrojot noteikumu projekta 4.punktā ietverto 6.4.apakšpunktu “6.4. politikas programmas 2.2. prioritātei "Vides aizsardzība un attīstība" – 11 764 706 euro, ko veido Kohēzijas fonda finansējums 10 000 000 euro un valsts budžeta finansējums 1 764 706 euro”. Lūdzam atbilstošus precizējumus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 projektu ar jaunu punktu, kas paredz precizēt MK noteikumu Nr.510 13.2.apakšpunktā noteikto sasniedzamo rādītāju 2.1.1.3. pasākumam "AER izmantošana un energoefektivitātes paaugstināšana lokālajā un individuālajā siltumapgādē un aukstumapgādē", nosakot sasniedzamo vērtību 24 125 MWh/gadā. Lūdzam atbilstošus precizējumus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Pilmane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16.05.2025.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16.05.2025.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Atzinumi_25-TA-489.docx</dc:title>
</cp:coreProperties>
</file>

<file path=docProps/custom.xml><?xml version="1.0" encoding="utf-8"?>
<Properties xmlns="http://schemas.openxmlformats.org/officeDocument/2006/custom-properties" xmlns:vt="http://schemas.openxmlformats.org/officeDocument/2006/docPropsVTypes"/>
</file>