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"Jaundubulti 1402" Jūrmalā nodošanu Jūrmalas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dokumenti.zip)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"Jaundubulti 1402" Jūrmalā nodošanu Jūrmalas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līdzīgos rīkojumos (piemēram, https://tapportals.mk.gov.lv/legal_acts/5552b1e3-4581-450a-ab17-aa41cbd6044b) attiecībā uz mežaparka izveidi ietverts atsevišķs punkts, kur norādīts, ka pašvaldībai, izmantojot rīkojumā minētos nekustamos īpašumus mežaparka izveidē un apsaimniekošanā, jāievēro Ministru kabineta 2013. gada 5. marta noteikumos Nr. 123 "Noteikumi par parku un mežaparku izveidošanu mežā un to apsaimniekošanu" minētās prasības. Lūdzam izvērtēt šāda pienākuma ietveršanu rīkojuma projektā vai norādes uz noteikumu prasību ievērošanu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3.2. apakšpunktā minēto aizliegumu – apgrūtināt nekustamo īpašumu ar lietu tiesībām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punktā ietverta atsauce uz rīkojuma 3.2. apakšpunktu, taču rīkojuma projektam nav 3.2. apakšpunkta. Lūdzam precizēt, norādot, ka aizliegums minēts rīkojuma projekta 4.2.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4.2. apakšpunktā minēto aizliegumu – apgrūtināt nekustamo īpašumu ar lietu tiesībām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zemes vienības daļas lietošanas (Rīkojuma projekta 2. punkts) īstenošanu, ievērojot dabas aizsardzību regulējošo normatīvo aktu prasības (gan attiecībā uz lietošanas nosacījumiem, gan faktisko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paredz, ka pašvaldība ir tiesīga noslēgt vienošanos par zemes vienības daļas lietošanu Būvju uzturēšanai, un kas netiks izmantota pašvaldības funkciju nodrošināšanai. Anotācijā nav sniegts skaidrojums par rīkojuma projekta 2. punktā paredzēto lietošanas tiesiskā režīma izvērtējumu, tostarp attiecībā uz komercdarbības atbalsta kontroles piemērojamību. Lūdzam anotācijā ietvert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lietots formulējums “vienošanās par zemes vienības daļas lietošanu”, bet anotācijā un Pašvaldības lēmumā tiek lietots jēdziens “</w:t>
            </w:r>
            <w:r w:rsidR="00000000" w:rsidRPr="00000000" w:rsidDel="00000000">
              <w:rPr>
                <w:b w:val="1"/>
                <w:rtl w:val="0"/>
              </w:rPr>
              <w:t xml:space="preserve">noma</w:t>
            </w:r>
            <w:r w:rsidR="00000000" w:rsidRPr="00000000" w:rsidDel="00000000">
              <w:rPr>
                <w:rtl w:val="0"/>
              </w:rPr>
              <w:t xml:space="preserve">”. Ņemot vērā, ka saskaņā ar likuma “Par atjaunotā Latvijas Republikas 1937. gada Civillikuma ievada, mantojuma tiesību un lietu tiesību daļas spēkā stāšanās laiku un piemērošanas kārtību” 38. pantu starp zemes un būvju īpašnieku pastāv </w:t>
            </w:r>
            <w:r w:rsidR="00000000" w:rsidRPr="00000000" w:rsidDel="00000000">
              <w:rPr>
                <w:b w:val="1"/>
                <w:rtl w:val="0"/>
              </w:rPr>
              <w:t xml:space="preserve">likumiskās</w:t>
            </w:r>
            <w:r w:rsidR="00000000" w:rsidRPr="00000000" w:rsidDel="00000000">
              <w:rPr>
                <w:rtl w:val="0"/>
              </w:rPr>
              <w:t xml:space="preserve"> zemes lietošanas tiesiskās attiecības, lūdzam precizēt, vai rīkojuma projektā paredzēta tieši likumiskās lietošanas attiecību īstenošana vai nomas līguma slēgšana kā saistību tiesību institūts, kā arī attiecīgi salāgot terminoloģiju rīkojuma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"Ozols" reģistrētajiem datiem rīkojuma projektā iekļautajā zemes vienībā atrodas īpaši aizsargājams biotops un dažādas aizsargājamo sugu atradnes. Taču anotācijā tas nav pieminēts un ietekmes ziņā skaidrots. Lūdzam anotācijā skaidrot īpaši aizsargājamā biotopa un aizsargājamo sugu atradņu ietekmi uz nekustamā īpašuma atsavināšanu pašvaldībai, kā arī ierobežojumiem vai papildu pienākumiem, ko tas varētu radīt īpašuma izmantošanā.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25-TA-3065</w:t>
    </w:r>
    <w:r>
      <w:br/>
    </w:r>
    <w:r w:rsidR="00000000" w:rsidRPr="00000000" w:rsidDel="00000000">
      <w:rPr>
        <w:rtl w:val="0"/>
      </w:rPr>
      <w:t xml:space="preserve">Izdrukāts 05.02.2026.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25-TA-3065</w:t>
    </w:r>
    <w:r>
      <w:br/>
    </w:r>
    <w:r w:rsidR="00000000" w:rsidRPr="00000000" w:rsidDel="00000000">
      <w:rPr>
        <w:rtl w:val="0"/>
      </w:rPr>
      <w:t xml:space="preserve">Izdrukāts 05.02.2026.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Atzinumi_25-TA-3065.docx</dc:title>
</cp:coreProperties>
</file>

<file path=docProps/custom.xml><?xml version="1.0" encoding="utf-8"?>
<Properties xmlns="http://schemas.openxmlformats.org/officeDocument/2006/custom-properties" xmlns:vt="http://schemas.openxmlformats.org/officeDocument/2006/docPropsVTypes"/>
</file>