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Savākšanas laukumā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neparedz otrreizējai izmantošanai paredzētu lietu un materiālu apmaiņas vietas izveidi atkritumu šķirošanas laukumā. Savukārt ES Kohēzijas politikas programmas 2021.-2027. gadam pasākuma 2.2.2.2. “Atkritumu dalītā vākšana” projektu iesniegumu vērtēšanas kritēriju piemērošanas metodikā kā viens no kritērijiem ir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3.2.2.2. Kritērijā tiek saņemti 2 punkti, ja projekta iesniedzējs plāno savākt arī citus atkritumu veidus, kas nav nosaukti normatīvajos aktos par dalīti vāktiem atkritumiem atkritumu dalītās vākšanas laukumā vai, piemēram, izveidot laukumā arī mantu apmaiņas skapi, kur iedzīvotāji var izvietot lietošanā bijušas un vairs nevajadzīgas mantas, kas nav saplēstas vai bojātas, un bez maksas paņemt citu izvietotās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kad šķiroto atkritumu savākšanas laukumā tiek konstatēta lietu un materiālu uzkrāšana, kas netiek klasificēti kā atkritumi un līdz ar to neatbilst MK noteikumu prasībām, lūdzam papildināt Noteikumu 12. punktu nosakot, ka laukumā drīkst izveidot otrreizējai izmantošanai paredzētu lietu un materiālu apmaiņas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06.08.2024.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06.08.2024.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Atzinumi_23-TA-1068.docx</dc:title>
</cp:coreProperties>
</file>

<file path=docProps/custom.xml><?xml version="1.0" encoding="utf-8"?>
<Properties xmlns="http://schemas.openxmlformats.org/officeDocument/2006/custom-properties" xmlns:vt="http://schemas.openxmlformats.org/officeDocument/2006/docPropsVTypes"/>
</file>