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23. marta noteikumos Nr. 288 "Aptieku darbības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Aptieka Latvija SIA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preču uzglabāšanas telpa. Vispārējā tipa aptiekā preces var uzglabāt arī preču uzglabāšanas zonā apmeklētāju apkalpošanas zālē;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nodrošināt preču uzglabāšanas telpas konstruktīvo un funkcionālo vienotību vispārēja tipa aptiekām praksē var radīt zināmus darbības ierobežojumus, jo ne visos gadījumos aptiekām ir objektīva iespēja nodrošināt papildu telpas vienotā plānojumā, īpaši esošajā infrastruktūrā un nomas telpās. Tas var palielināt darbības izmaksas un samazināt elastību krājumu organizēšanā.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regulējums jau paredz izņēmumu slēgta tipa aptiekām, kas norāda, ka telpu konstruktīvā un funkcionālā vienotība ne visos gadījumos ir obligāts priekšnosacījums drošai farmaceitiskajai darbībai. Tas ļauj secināt, ka arī citos gadījumos var tikt izvērtēti līdzīgi risinājumi, ja tiek nodrošinātas citas drošības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Situācijās, kad preču uzglabāšanas telpa atrodas tajā pašā ēkā, kurā izvietota aptieka, un aptieka nodrošina kontrolētu piekļuvi, atbilstošus uzglabāšanas apstākļus un uzskaiti, būtiski riski zāļu kvalitātei vai drošumam nerodas. Šādi riski galvenokārt ir saistīti ar uzglabāšanas režīma ievērošanu un kontroles mehānismiem, nevis telpas fizisko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regulējums jau pieļauj zināmu elastību, nosakot, ka preces var uzglabāt arī apmeklētāju apkalpošanas zālē, kas apliecina, ka telpu izmantošana var tikt pielāgota, saglabājot atbilstošu drošības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Elastīgāka pieeja preču uzglabāšanas telpu izvietojumam varētu sekmēt efektīvāku krājumu pārvaldību un uzlabot zāļu pieejamību pacientiem, vienlaikus nesamazinot drošības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8.8.punktu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par telpu konstruktīvo un funkcionālo vienotību neattiecas uz vispārēja tipa aptiekas preču uzglabāšanas telpu, ja tā atrodas tajā pašā ēkā, kurā izvietota aptieka, un aptieka nodrošina kontrolētu piekļuvi, atbilstošus zāļu uzglabāšanas apstākļus un preču uzskaiti atbilstoši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Rožkalna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 vispārējā tipa aptiekām, ja prasību izpilde tehniski nav iespējama vai to izpildes rezultātā ēka zaudētu savu kultūrvēsturisko vērtību. Minētā prasība neattiecas uz jaunatveramām vai pārvietotām aptiekām;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ka izņēmums neattiecas uz jaunatveramām vai pārvietotām aptiekām, būtiski ierobežo aptieku izvietošanas iespējas, jo daudzās esošajās ēkās, īpaši pilsētās un reģionos, vides pieejamības prasību pilnīga izpilde objektīvi nav tehniski iespējama, piemēram apbūves ierobežojumu un esošās pilsētvides un infrastruktūras ierobežojumu dēl.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ierobežojums praktiski nozīmē, ka aptiekas nevar tikt pārvietotas uz citām telpām tajā pašā apdzīvotajā vietā, pat ja šīs telpas citādi ir piemērotas farmaceitiskajai darbībai, kas savukārt var negatīvi ietekmēt aptieku pieejamību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Alternatīvo tehnisko risinājumu piemērošanas mērķis ir nodrošināt vides pieejamību situācijās, kad pilnīga prasību izpilde nav iespējama. Šis mērķis ir vienlīdz attiecināms gan uz esošām, gan jaunatveramām vai pārvietotām aptiekām, jo tehniskie ierobežojumi nav atkarīgi no aptiekas juridiskā statusa, bet gan no konkrētās ēkas konstrukcijas.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var būt situācijas, kur pat jaunā vietā nav objektīvi iespējams izbūvēt pilnu vides pieejamību. Šādos gadījumos alternatīvie risinājumi ļauj nodrošināt piekļuvi pakalpojumam saprātīgā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Saglabājot ierobežojumu, tiek radīta nevienlīdzīga pieeja, kur vienādās tehniskās situācijās alternatīvie risinājumi ir pieļaujami tikai esošām aptiekām, bet netiek pieļauti jaunām vai pārvietotām aptiekām, lai gan drošības un pieejamības riski neatšķiras.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Elastīgāka pieeja ļautu vienlaikus gan veicināt vides pieejamību, gan nodrošināt aptieku pakalpojumu nepārtrauktību un pieejamību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dzēst ierobežojumu, ka prasība neattiecas uz jaunatveramām vai pārvietotām aptiekām.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Rožkalna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kārtība, kādā sniedz šo noteikumu 27., 27.</w:t>
            </w:r>
            <w:r w:rsidR="00000000" w:rsidRPr="00000000" w:rsidDel="00000000">
              <w:rPr>
                <w:vertAlign w:val="superscript"/>
                <w:rtl w:val="0"/>
              </w:rPr>
              <w:t xml:space="preserve">1</w:t>
            </w:r>
            <w:r w:rsidR="00000000" w:rsidRPr="00000000" w:rsidDel="00000000">
              <w:rPr>
                <w:rtl w:val="0"/>
              </w:rPr>
              <w:t xml:space="preserve">, 27.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vertAlign w:val="superscript"/>
                <w:rtl w:val="0"/>
              </w:rPr>
              <w:t xml:space="preserve"> </w:t>
            </w:r>
            <w:r w:rsidR="00000000" w:rsidRPr="00000000" w:rsidDel="00000000">
              <w:rPr>
                <w:rtl w:val="0"/>
              </w:rPr>
              <w:t xml:space="preserve">un 28.</w:t>
            </w:r>
            <w:r w:rsidR="00000000" w:rsidRPr="00000000" w:rsidDel="00000000">
              <w:rPr>
                <w:vertAlign w:val="superscript"/>
                <w:rtl w:val="0"/>
              </w:rPr>
              <w:t xml:space="preserve"> </w:t>
            </w:r>
            <w:r w:rsidR="00000000" w:rsidRPr="00000000" w:rsidDel="00000000">
              <w:rPr>
                <w:rtl w:val="0"/>
              </w:rPr>
              <w:t xml:space="preserve">punktā minēto farmaceitisko aprūpi;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aptiekas vadītājam izstrādāt priekšrakstus par farmaceitisko pakalpojumu sniegšanu ir saprotama, tomēr vienlaikus būtu nepieciešama vienota nozares pieeja, uz kuras pamata šie priekšraksti tiek izstrādāti.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katra aptieka izstrādā priekšrakstus patstāvīgi, pastāv risks, ka vienādi pakalpojumi (konsultācijas par zāļu mijiedarbību, eksprestesti, vakcinācija) tiks organizēti atšķirīgi, kas var radīt nevienmērīgu kvalitāti un pieeju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šie pakalpojumi ir jauni un profesionāli sensitīvi, būtu lietderīgi balstīties uz vienotām vadlīnijām vai standarta pieeju nozares līmenī. Šāds pamats jau daļēji pastāv, ņemot vērā Latvijas Farmaceitu biedrības īstenotās apmācību programmas un pilotprojektu ietvaros izstrādātos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vadlīnijas, ko izstrādātu kompetenta institūcija (piemēram, LFB vai SPKC), nodrošinātu skaidru un vienādu ietvaru visām aptiekām, savukārt aptiekas vadītājs uz šo vadlīniju pamata varētu izstrādāt konkrētajai aptiekai piemērotus priekšrakstus.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saglabātu aptieku atbildību par procesu organizēšanu, vienlaikus nodrošinot vienotu kvalitātes standartu visā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21.1.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sniedz šo noteikumu 27., 27.1, 27.4 un 28. punktā minēto farmaceitisko aprūpi, pamatojoties uz vienotām nozares vadlīnijām vai standarta pieeju, ko izstrādājusi kompetenta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Rožkalna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4</w:t>
            </w:r>
            <w:r w:rsidR="00000000" w:rsidRPr="00000000" w:rsidDel="00000000">
              <w:rPr>
                <w:rtl w:val="0"/>
              </w:rPr>
              <w:t xml:space="preserve"> Vispārējā tipa aptiekā (tās filiālē) farmaceitam un farmaceita asistentam ir tiesības pieņemt no iedzīvotājiem nederīgās vai neizlietotās zāles.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Iedzīvotāju iespēja nodot aptiekā nederīgās vai neizlietotās zāles, ir sabiedrības interesēs un veicina drošu zāļu apriti. Tomēr šī pakalpojuma nodrošināšana ir saistīta ar papildu izmaksām aptiekai, jo nederīgās zāles klasificējamas kā bīstamie atkritumi un to savākšana, uzglabāšana un iznīcināšana prasa specializētu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šīs izmaksas praksē gulstas uz aptiekām, kas rada finansiālu slogu, kas ierobežo motivāciju nodrošināt šo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nederīgo zāļu apsaimniekošana ir saistīta ar sabiedrības veselības un vides aizsardzības interesēm, būtu lietderīgi paredzēt valsts vai pašvaldību iesaisti šī procesa finansēšanā un organizēšanā.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Efektīvākais modelis būtu tāds,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vai pašvaldība slēdz līgumu ar bīstamo atkritumu apsaimniekotāju,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aptiekas darbojas kā pieņemšanas (savākšanas)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atkritumu apsaimniekošana tiek centralizēti organizēta.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nodrošinātu vienotu sistēmu, samazinātu administratīvo slogu aptiekām un veicinātu plašāku sabiedrības iesaisti nederīgo zāļu nodošanā.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Rožkalna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w:t>
    </w:r>
    <w:r>
      <w:br/>
    </w:r>
    <w:r w:rsidR="00000000" w:rsidRPr="00000000" w:rsidDel="00000000">
      <w:rPr>
        <w:rtl w:val="0"/>
      </w:rPr>
      <w:t xml:space="preserve">Izdrukāts 21.05.2026. 14.45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w:t>
    </w:r>
    <w:r>
      <w:br/>
    </w:r>
    <w:r w:rsidR="00000000" w:rsidRPr="00000000" w:rsidDel="00000000">
      <w:rPr>
        <w:rtl w:val="0"/>
      </w:rPr>
      <w:t xml:space="preserve">Izdrukāts 21.05.2026. 14.45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Atzinumi_25-TA-102.docx</dc:title>
</cp:coreProperties>
</file>

<file path=docProps/custom.xml><?xml version="1.0" encoding="utf-8"?>
<Properties xmlns="http://schemas.openxmlformats.org/officeDocument/2006/custom-properties" xmlns:vt="http://schemas.openxmlformats.org/officeDocument/2006/docPropsVTypes"/>
</file>