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26-TA-1493: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17. jūlija noteikumos Nr. 421 "Kārtība, kādā veic gadskārtējā valsts budžeta likumā noteiktās apropriācijas izmaiņas"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 apakšpunkts nosaka zaudējumu segšanu militāro incidentu gadījumā arī publisko tiesību juridisko personu īpašumā vai valdījumā esošajiem infrastruktūras objektiem, aicinām izvērtēt, vai nav nepieciešams atbilstīgi papildināt anotācijas 2.sadaļu.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3.sadaļas tabulā nav norādīti dati, rosinām dzēst 3.sadaļas tabulu, kā arī anotācijas 3.sadaļas punktā "Cita informācija" svītrot vārdu "atbilstoši", kas atkārtojas.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Tropotjaga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Līdzekļus no programmas "Līdzekļi neparedzētiem gadījumiem" piešķir valstiski īpaši nozīmīgiem pasākumiem, valsts pamatbudžeta apropriācijās neparedzētiem izdevumiem katastrofu un dabas stihiju seku novēršanai, militāro darbību izraisītu incidentu zaudējumu kompensēšanai (tostarp militāro darbību izraisītu incidentu seku novēršanai) un citiem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iekavās "(tostarp militāro darbību izraisītu incidentu seku novēršanai)", tādējādi mazinot liekvārdību normatīvajā aktā un veicinot uztveramību.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r w:rsidR="00000000" w:rsidRPr="00000000" w:rsidDel="00000000">
              <w:rPr>
                <w:vertAlign w:val="superscript"/>
                <w:rtl w:val="0"/>
              </w:rPr>
              <w:t xml:space="preserve">1</w:t>
            </w:r>
            <w:r w:rsidR="00000000" w:rsidRPr="00000000" w:rsidDel="00000000">
              <w:rPr>
                <w:rtl w:val="0"/>
              </w:rPr>
              <w:t xml:space="preserve"> Pašvaldība pieteikumu finanšu līdzekļu pieprasīšanai no programmas "Līdzekļi neparedzētiem gadījumiem" iesniedz Viedās administrācijas  un reģionālās attīstības ministrijā pēc iespējas drīzāk, bet ne vēlāk kā divu gadu laikā pēc notikušā neparedzētā gadījuma. Militāra incidenta gadījumā pašvaldība iesniedz pieprasījumu Viedās administrācijas  un reģionālās attīstības ministrijā ne vēlāk kā pusgada laikā pēc notikušā incidenta. Militāra incidenta gadījumā kompensācija cietušajai personai izmaksājama ne vēlāk kā viena mēneša laikā no informācijas iesniegšanas par incidenta sekām un procesa uzsākšanas.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šādā redakcijā: “48.</w:t>
            </w:r>
            <w:r w:rsidR="00000000" w:rsidRPr="00000000" w:rsidDel="00000000">
              <w:rPr>
                <w:vertAlign w:val="superscript"/>
                <w:rtl w:val="0"/>
              </w:rPr>
              <w:t xml:space="preserve">1</w:t>
            </w:r>
            <w:r w:rsidR="00000000" w:rsidRPr="00000000" w:rsidDel="00000000">
              <w:rPr>
                <w:rtl w:val="0"/>
              </w:rPr>
              <w:t xml:space="preserve"> Pašvaldība pieteikumu finanšu līdzekļu pieprasīšanai no programmas "Līdzekļi neparedzētiem gadījumiem" iesniedz Viedās administrācijas  un reģionālās attīstības ministrijā pēc iespējas drīzāk, bet ne vēlāk kā divu gadu laikā pēc notikušā neparedzētā gadījuma. Militāra incidenta gadījumā pašvaldība iesniedz pieprasījumu Viedās administrācijas  un reģionālās attīstības ministrijā un juridiskā vai fiziskā persona par tai nodarītajiem zaudējumiem īpašumā vai valdījumā esošiem sējumiem, stādījumiem, mežaudzēm un dzīvniekiem, tai skaitā par bojājumiem lauksaimnieciskajā ražošanā iesaistītajai tehnikai, iesniedz informāciju Lauku atbalsta dienestā ne vēlāk kā pusgada laikā pēc notikušā incidenta. Militāra incidenta gadījumā kompensācija cietušajai personai izmaksājama ne vēlāk kā viena mēneša laikā no informācijas iesniegšanas par incidenta sekām un procesa uzsākšanas.”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26-TA-1493</w:t>
    </w:r>
    <w:r>
      <w:br/>
    </w:r>
    <w:r w:rsidR="00000000" w:rsidRPr="00000000" w:rsidDel="00000000">
      <w:rPr>
        <w:rtl w:val="0"/>
      </w:rPr>
      <w:t xml:space="preserve">Izdrukāts 26.06.2026.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26-TA-1493</w:t>
    </w:r>
    <w:r>
      <w:br/>
    </w:r>
    <w:r w:rsidR="00000000" w:rsidRPr="00000000" w:rsidDel="00000000">
      <w:rPr>
        <w:rtl w:val="0"/>
      </w:rPr>
      <w:t xml:space="preserve">Izdrukāts 26.06.2026.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Atzinumi_26-TA-1493.docx</dc:title>
</cp:coreProperties>
</file>

<file path=docProps/custom.xml><?xml version="1.0" encoding="utf-8"?>
<Properties xmlns="http://schemas.openxmlformats.org/officeDocument/2006/custom-properties" xmlns:vt="http://schemas.openxmlformats.org/officeDocument/2006/docPropsVTypes"/>
</file>