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EMCS iekļauto informāciju glabā ne ilgāk kā 60 mēnešus no brīža, kad informācija iekļauta sistēmā, ja normatīvajos aktos nav noteikts citādi. Pēc glabāšanas termiņa beigām sistēmā iekļauto informāciju pārvieto uz citām informācijas sistēmām tās arhivēšanai vai dzēšanai no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ka EMCS iekļauto informāciju glabā ne ilgāk kā 60 mēnešus, ja normatīvajos aktos nav noteikts citādi. Datu valsts inspekcija (turpmāk - Inspekcija) norāda, ka Eiropas Parlamenta un Padomes Regulas (ES) 2016/679 par fizisko personu aizsardzību attiecībā uz personas datu apstrādi un šādu datu brīvu apriti un ar ko atceļ Direktīvu 95/46/EK (Vispārīgā datu aizsardzības regula) (turpmāk - Datu regula)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DNS iekļauto informāciju glabā ne ilgāk kā 60 mēnešus no brīža, kad informācija iekļauta sistēmā, ja normatīvajos aktos nav noteikts citādi.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DNS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ES DSS iekļauto informāciju glabā ne ilgāk kā 60 mēnešus no brīža, kad informācija tiek iekļauta sistēmā, ja normatīvajos aktos nav noteikts citādi. Pēc glabāšanas termiņa beigām sistēmā iekļauto informāciju pārvieto uz citām informācijas sistēmām tās arhivēšanai vai dzēš no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punkts paredz, ka ES DSS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arhivēšanai.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MAIS iekļauto informāciju glabā ne ilgāk kā 60 mēnešus no brīža, kad informācija iekļauta sistēmā, ja normatīvajos aktos nav noteikts citādi. Pēc glabāšanas termiņa beigām sistēmā iekļauto informāciju pārvieto uz citām informācijas sistēmām tās arhivēšanai vai dzēš no 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paredz, ka MAIS iekļauto informāciju glabā ne ilgāk kā 60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no tiesību normas nav saprotams, kuri personas dati tiks dzēsti un kuri dati tiks pārvietoti uz citām informācijas sistēmām arhivēšanai. Ņemot vērā Datu regulas 5.panta 1.punkta “a” apakšpunktā ietverto "pāredzamības" principu, lūgums precizēt tiesību normu, tā lai datu subjektam būtu saprotams, kuri personas dati tiks dzēsti un kuri arhivēti.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PDB nodrošina piekļuvi aktuāliem un arī vēsturiskiem datiem visā reģistra uzturēšanas periodā. Datus glabā 36 mēnešus, ja normatīvajos aktos nav noteikts cits termiņš.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 punkts paredz, ka PDB iekļauto informāciju glabā ne ilgāk kā 36 mēnešus, ja normatīvajos aktos nav noteikts citādi. Inspekcija norāda, ka Datu regulas 5.panta 1.punkta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un atsauce, ka glabās 60 mēnešus, ja normatīvajos aktos nav noteikts citādi, nesniedz datu subjektam skaidru izpratni par glabāšanas termiņa noteikšanu un šāda atsauce ir izslēdzama.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noteikt Noteikuma projektā skaidru glabāšanas termiņu, ievērojot Datu regulas 5.panta 1.punkta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punktā ir iekļauta informācija, ka "</w:t>
            </w:r>
            <w:r w:rsidR="00000000" w:rsidRPr="00000000" w:rsidDel="00000000">
              <w:rPr>
                <w:i w:val="1"/>
                <w:rtl w:val="0"/>
              </w:rPr>
              <w:t xml:space="preserve">VID EMCS, ES DSS, DNS, MAIS un PDB personas datus apstrādā, pamatojoties uz Eiropas Parlamenta un Padomes 2016. gada 27. aprīļa Regulas (ES) 2016/679 par fizisku personu aizsardzību attiecībā uz personas datu apstrādi un šādu datu brīvu apriti un ar ko atceļ Direktīvu 95/46/EK (Vispārīgā datu aizsardzības regula) 6. panta 1. punkta </w:t>
            </w:r>
            <w:r w:rsidR="00000000" w:rsidRPr="00000000" w:rsidDel="00000000">
              <w:rPr>
                <w:b w:val="1"/>
                <w:i w:val="1"/>
                <w:rtl w:val="0"/>
              </w:rPr>
              <w:t xml:space="preserve">“a”</w:t>
            </w:r>
            <w:r w:rsidR="00000000" w:rsidRPr="00000000" w:rsidDel="00000000">
              <w:rPr>
                <w:i w:val="1"/>
                <w:rtl w:val="0"/>
              </w:rPr>
              <w:t xml:space="preserve"> un “c” apakšpunktā noteikto, ka apstrāde ir likumīga tikai tādā apmērā un tikai tad, ja ir piemērojams vismaz viens no turpmāk minētajiem pamatojumiem:</w:t>
            </w:r>
            <w:r w:rsidR="00000000" w:rsidRPr="00000000" w:rsidDel="00000000">
              <w:rPr>
                <w:i w:val="1"/>
                <w:rtl w:val="0"/>
              </w:rPr>
              <w:t xml:space="preserve">- apstrāde ir vajadzīga, lai izpildītu uz pārzini attiecināmu juridisku pienākumu;</w:t>
            </w:r>
            <w:r w:rsidR="00000000" w:rsidRPr="00000000" w:rsidDel="00000000">
              <w:rPr>
                <w:i w:val="1"/>
                <w:rtl w:val="0"/>
              </w:rPr>
              <w:t xml:space="preserve">- apstrāde ir vajadzīga, lai izpildītu uzdevumu, ko veic sabiedrības interesēs vai īstenojot pārzinim likumīgi piešķirtās oficiālās pilnvaras.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regulas 6. panta noteiktos tiesiskos pamatus, visticamāk atsauce uz 6. panta 1. punkta </w:t>
            </w:r>
            <w:r w:rsidR="00000000" w:rsidRPr="00000000" w:rsidDel="00000000">
              <w:rPr>
                <w:b w:val="1"/>
                <w:rtl w:val="0"/>
              </w:rPr>
              <w:t xml:space="preserve">"a" </w:t>
            </w:r>
            <w:r w:rsidR="00000000" w:rsidRPr="00000000" w:rsidDel="00000000">
              <w:rPr>
                <w:rtl w:val="0"/>
              </w:rPr>
              <w:t xml:space="preserve">apakšpunktu ir pārrakstīšanās kļūda, tāpēc lūgums, labot Anotāciju iekļaujot atsauci uz Datu regulas 6. panta 1. punkta "e"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21.07.2023.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21.07.2023.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