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medicīnisko ierīču ziedošanu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43.1 panta pirmo daļu atļaut Veselības ministrijai (Nacionālajam veselības dienestam) nodot bez atlīdzības Ukrainas Veselības ministrijas Sabiedrības veselības centram informatīvajā ziņojumā ”Par medicīnisko ierīču ziedošanu Ukrainai” (Nr.22-TA-3543) norādīto valsts kustamo mantu - medicīniskās ierīces (kopējā bilances vērtība 312 251,63 euro), par nodošanu noformējot un parakstot nodošanas un pieņemšanas aktu, neslēdzot rakstisku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1.punkts paredz atļaut Veselības ministrijai (Nacionālajam veselības dienestam) nodot bez atlīdzības Ukrainas Veselības ministrijas Sabiedrības veselības centram informatīvajā ziņojumā “Par medicīnisko ierīču ziedošanu Ukrainai” (Nr.22-TA-3543) norādīto valsts kustamo mantu - medicīniskās ierīces (kopējā bilances vērtība 312 251,63 euro). Ņemot vērā, ka informatīvā ziņojuma “Par medicīnisko ierīču ziedošanu Ukrainai” projekts un MK sēdes protokollēmuma projekts ar TAP numuru 22-TA- 3534 (turpmāk – 22-TA-3534) pašreiz ir tikai saskaņošanas procesā (Finanšu ministrija š.g. 6.decembrī minēto projektu nesaskaņoja), uzskatām, ka MK rīkojuma projekts virzāms izskatīšanai Ministru kabineta sēdē tikai tad, kad tiks saskaņots 22-TA-3534.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43.1 panta pirmo daļu atļaut Veselības ministrijai (Nacionālajam veselības dienestam) nodot bez atlīdzības Ukrainas Veselības ministrijas Sabiedrības veselības centram informatīvajā ziņojumā ”Par medicīnisko ierīču ziedošanu Ukrainai” (Nr.22-TA-3543) norādīto valsts kustamo mantu - medicīniskās ierīces (kopējā bilances vērtība 312 251,63 euro), par nodošanu noformējot un parakstot nodošanas un pieņemšanas aktu, neslēdzot rakstisku līgumu.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2006.gada 25.jūlija noteikumu Nr.618 “Kārtība, kādā valsts kustamo mantu nodod bez atlīdzības ārvalstu valdību un starpvalstu organizāciju īpašumā” 6.punktu valsts kustamo mantu nodod bez atlīdzības, slēdzot rakstisku līgumu, ja atsavināmās valsts kustamās mantas kopējā vērtība saskaņā ar grāmatvedības uzskaites datiem pārsniedz 1000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saskaņā ar minēto Ministru kabineta noteikumu 7.punktu, ja valsts kustamo mantu nodod bez atlīdzības ārvalsts valdības vai starpvalstu organizācijas īpašumā, pamatojoties uz rakstisku līgumu, attiecīgā ministrija kopā ar informatīvo ziņojumu par nododamo valsts kustamo mantu iesniedz Ministru kabinetā arī sagatavotu līguma projektu un pilnvaras projektu līguma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rīkojumam Ukrainas Veselības ministrijas Sabiedrības veselības centram paredzēts nodot valsts kustamo mantu ar kopējo bilances vērtību 312 251,63 </w:t>
            </w:r>
            <w:r w:rsidR="00000000" w:rsidRPr="00000000" w:rsidDel="00000000">
              <w:rPr>
                <w:i w:val="1"/>
                <w:rtl w:val="0"/>
              </w:rPr>
              <w:t xml:space="preserve">euro </w:t>
            </w:r>
            <w:r w:rsidR="00000000" w:rsidRPr="00000000" w:rsidDel="00000000">
              <w:rPr>
                <w:rtl w:val="0"/>
              </w:rPr>
              <w:t xml:space="preserve">apmērā, lūdzam ievērot Ministru kabineta noteikto kārtību un attiecīgi precizēt Ministru kabineta rīkojuma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 (Sabīne Ālmane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anotācijas 1.3.sadaļas “Pašreizējā situācija, problēmas un risinājumi” punktā “Risinājuma apraksts” norādīto informāciju (3.lpp.): “un informēs par papildus nepieciešamo finansējumu, ja tas tiks identificēts izvērtējama gaitā.”, jo minētajā informācijā tiek norādīta iespējamība par papildu finansējuma nepieciešamību, lai gan atbilstoši anotācijā norādītajam paredzēts ziedot Ukrainai tās medicīniskās ierīces, kuras Latvijas valsts saņēma ziedojumu ietvaros, jo daļa saņemto medicīnisko ierīču netiek izmantotas, kā arī netiek plānota šo ierīču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22-TA-3687</w:t>
    </w:r>
    <w:r>
      <w:br/>
    </w:r>
    <w:r w:rsidR="00000000" w:rsidRPr="00000000" w:rsidDel="00000000">
      <w:rPr>
        <w:rtl w:val="0"/>
      </w:rPr>
      <w:t xml:space="preserve">Izdrukāts 15.12.2022.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22-TA-3687</w:t>
    </w:r>
    <w:r>
      <w:br/>
    </w:r>
    <w:r w:rsidR="00000000" w:rsidRPr="00000000" w:rsidDel="00000000">
      <w:rPr>
        <w:rtl w:val="0"/>
      </w:rPr>
      <w:t xml:space="preserve">Izdrukāts 15.12.2022.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Atzinumi_22-TA-3687.docx</dc:title>
</cp:coreProperties>
</file>

<file path=docProps/custom.xml><?xml version="1.0" encoding="utf-8"?>
<Properties xmlns="http://schemas.openxmlformats.org/officeDocument/2006/custom-properties" xmlns:vt="http://schemas.openxmlformats.org/officeDocument/2006/docPropsVTypes"/>
</file>