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23-TA-694: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pašvaldību dzīvojamo māju privatizācijas pabeigšanas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nosacījumu, ar kuru tiek izbeigts organizēt valsts un pašvaldību īpašumā esošo dzīvojamo māju izsoles, par kuru lietošanu nav noslēgts dzīvojamās telpas īres līgums;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 konkrēto normu paredzēts noteikt nosacījumu, ar kuru tiek izbeigts organizēt valsts un pašvaldību īpašumā esošo </w:t>
            </w:r>
            <w:r w:rsidR="00000000" w:rsidRPr="00000000" w:rsidDel="00000000">
              <w:rPr>
                <w:u w:val="single"/>
                <w:rtl w:val="0"/>
              </w:rPr>
              <w:t xml:space="preserve">dzīvojamo māju izsoles</w:t>
            </w:r>
            <w:r w:rsidR="00000000" w:rsidRPr="00000000" w:rsidDel="00000000">
              <w:rPr>
                <w:rtl w:val="0"/>
              </w:rPr>
              <w:t xml:space="preserve">, par kuru lietošanu nav noslēgts dzīvojamās telpas īres līgums. Lai nodrošinātu nepārprotamu skaidrību, lūdzam papildināt minēto normu ar norādi par to, ka ir domātas atsavināšanas izsoles.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Sabīne Ālmane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 Privatizēto dzīvokļu īpašumu reģistrēšana Nekustamā īpašuma valsts kadastra informācijas sistēmā un privatizēto dzīvokļu īpašumu un dzīvojamo māju īpašnieku īpašumtiesību nostiprināšana zemesgrāmatā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Likumprojekta 10.pantā paredzēts, ka noteiktos gadījumos privatizācijas komisija iesniegs nostiprinājuma lūgumu zemesgrāmatai, lai nostiprinātu pircēja īpašuma tiesības, pamatojoties uz pirkuma līgumu.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skaidrot, vai privatizācijas komisijai šāda nostiprinājumu lūgumu iesniegšana paredzēta bez maksas vai arī par maksu un šādā gadījumā no kādiem līdzekļiem tiktu segta maksa par nostiprinājuma lūguma iesniegšanu.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Sabīne Ālmane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tiesisku skaidrību par likumā paredzēto tiesību normu piemērošanu, aicinām pārskatīt anotācijā iekļauto informāciju un veikt redakcionālus precizējumus. Piemēram, anotācijā ir iekļauta rindkopa: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"Pašvaldība tiek pilnvarota izdot saistošos noteikumus, nosakot kārtību, kādā nosaka dzīvojamās mājas par kurām pašvaldība veiks </w:t>
            </w:r>
            <w:r w:rsidR="00000000" w:rsidRPr="00000000" w:rsidDel="00000000">
              <w:rPr>
                <w:b w:val="1"/>
                <w:rtl w:val="0"/>
              </w:rPr>
              <w:t xml:space="preserve">šā panta pirmajā daļā minētās darbības; kārtību</w:t>
            </w:r>
            <w:r w:rsidR="00000000" w:rsidRPr="00000000" w:rsidDel="00000000">
              <w:rPr>
                <w:rtl w:val="0"/>
              </w:rPr>
              <w:t xml:space="preserve">, kādā pašvaldība veic </w:t>
            </w:r>
            <w:r w:rsidR="00000000" w:rsidRPr="00000000" w:rsidDel="00000000">
              <w:rPr>
                <w:b w:val="1"/>
                <w:rtl w:val="0"/>
              </w:rPr>
              <w:t xml:space="preserve">šā panta pirmajā daļā minētās darbības;</w:t>
            </w:r>
            <w:r w:rsidR="00000000" w:rsidRPr="00000000" w:rsidDel="00000000">
              <w:rPr>
                <w:rtl w:val="0"/>
              </w:rPr>
              <w:t xml:space="preserve"> personu grupas, kuras atbrīvotas no izdevuma atlīdzināšanas pašvaldībai par </w:t>
            </w:r>
            <w:r w:rsidR="00000000" w:rsidRPr="00000000" w:rsidDel="00000000">
              <w:rPr>
                <w:b w:val="1"/>
                <w:rtl w:val="0"/>
              </w:rPr>
              <w:t xml:space="preserve">šā panta pirmajā daļā noteikto darbību veikšanu."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no minētās rindkopas nav saprotams, par kādām darbībām iet runa, jo nav minēts ne likuma konkrētais pants, kas nosaka minētās darbībās, ne arī pantā minētais saturs.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Vita Bružas (VNI)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3.sadaļas punktā “Cita informācija” lūdzam norādīt, ka likumprojekta izpildē iesaistītās institūcijas likumprojektā iekļautos pasākumus nodrošinās sava budžeta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4.1. Saistītie tiesību aktu projekti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ar likumprojektu "Grozījumi Publiskas personas mantas atsavināšanas likumā"  23-TA-759, kas šobrīd ir izsludināts TAP portālā un virzāms kopā ar jau izstrādātajiem EM likumprojektiem.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Vita Bružas (VNI)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7.1. Projekta izpildē iesaistītās institūcijas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7.1.sadaļā norādīt Valsts zemes dienestu kā projekta izpildē iesaistīto institūciju.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23-TA-694</w:t>
    </w:r>
    <w:r>
      <w:br/>
    </w:r>
    <w:r w:rsidR="00000000" w:rsidRPr="00000000" w:rsidDel="00000000">
      <w:rPr>
        <w:rtl w:val="0"/>
      </w:rPr>
      <w:t xml:space="preserve">Izdrukāts 19.04.2023.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23-TA-694</w:t>
    </w:r>
    <w:r>
      <w:br/>
    </w:r>
    <w:r w:rsidR="00000000" w:rsidRPr="00000000" w:rsidDel="00000000">
      <w:rPr>
        <w:rtl w:val="0"/>
      </w:rPr>
      <w:t xml:space="preserve">Izdrukāts 19.04.2023.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