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D307C" w:rsidR="00B9354D" w:rsidP="002D307C" w:rsidRDefault="00BD6336" w14:paraId="260C89D5" w14:textId="602315CA">
      <w:pPr>
        <w:pStyle w:val="Virsraksts1"/>
        <w:spacing w:before="0"/>
        <w:rPr>
          <w:rFonts w:ascii="Times New Roman" w:hAnsi="Times New Roman" w:eastAsia="Calibri" w:cs="Times New Roman"/>
          <w:color w:val="auto"/>
          <w:sz w:val="22"/>
          <w:szCs w:val="22"/>
        </w:rPr>
      </w:pPr>
      <w:r w:rsidRPr="0080589C">
        <w:rPr>
          <w:rFonts w:ascii="Times New Roman" w:hAnsi="Times New Roman" w:eastAsia="Calibri" w:cs="Times New Roman"/>
          <w:color w:val="auto"/>
          <w:sz w:val="22"/>
          <w:szCs w:val="22"/>
        </w:rPr>
        <w:t xml:space="preserve">Uz </w:t>
      </w:r>
      <w:r w:rsidR="002F3B50">
        <w:rPr>
          <w:rFonts w:ascii="Times New Roman" w:hAnsi="Times New Roman" w:eastAsia="Calibri" w:cs="Times New Roman"/>
          <w:color w:val="auto"/>
          <w:sz w:val="22"/>
          <w:szCs w:val="22"/>
        </w:rPr>
        <w:t>0</w:t>
      </w:r>
      <w:r w:rsidR="000C6027">
        <w:rPr>
          <w:rFonts w:ascii="Times New Roman" w:hAnsi="Times New Roman" w:eastAsia="Calibri" w:cs="Times New Roman"/>
          <w:color w:val="auto"/>
          <w:sz w:val="22"/>
          <w:szCs w:val="22"/>
        </w:rPr>
        <w:t>7</w:t>
      </w:r>
      <w:r w:rsidRPr="0080589C" w:rsidR="00A34FCF">
        <w:rPr>
          <w:rFonts w:ascii="Times New Roman" w:hAnsi="Times New Roman" w:eastAsia="Calibri" w:cs="Times New Roman"/>
          <w:color w:val="auto"/>
          <w:sz w:val="22"/>
          <w:szCs w:val="22"/>
        </w:rPr>
        <w:t>.</w:t>
      </w:r>
      <w:r w:rsidR="002F3B50">
        <w:rPr>
          <w:rFonts w:ascii="Times New Roman" w:hAnsi="Times New Roman" w:eastAsia="Calibri" w:cs="Times New Roman"/>
          <w:color w:val="auto"/>
          <w:sz w:val="22"/>
          <w:szCs w:val="22"/>
        </w:rPr>
        <w:t>01</w:t>
      </w:r>
      <w:r w:rsidRPr="0080589C" w:rsidR="00A34FCF">
        <w:rPr>
          <w:rFonts w:ascii="Times New Roman" w:hAnsi="Times New Roman" w:eastAsia="Calibri" w:cs="Times New Roman"/>
          <w:color w:val="auto"/>
          <w:sz w:val="22"/>
          <w:szCs w:val="22"/>
        </w:rPr>
        <w:t>.202</w:t>
      </w:r>
      <w:r w:rsidR="002F3B50">
        <w:rPr>
          <w:rFonts w:ascii="Times New Roman" w:hAnsi="Times New Roman" w:eastAsia="Calibri" w:cs="Times New Roman"/>
          <w:color w:val="auto"/>
          <w:sz w:val="22"/>
          <w:szCs w:val="22"/>
        </w:rPr>
        <w:t>1</w:t>
      </w:r>
      <w:r w:rsidRPr="0080589C">
        <w:rPr>
          <w:rFonts w:ascii="Times New Roman" w:hAnsi="Times New Roman" w:eastAsia="Calibri" w:cs="Times New Roman"/>
          <w:color w:val="auto"/>
          <w:sz w:val="22"/>
          <w:szCs w:val="22"/>
        </w:rPr>
        <w:t xml:space="preserve">. </w:t>
      </w:r>
      <w:r w:rsidR="00C07CFC">
        <w:rPr>
          <w:rFonts w:ascii="Times New Roman" w:hAnsi="Times New Roman" w:eastAsia="Calibri" w:cs="Times New Roman"/>
          <w:color w:val="auto"/>
          <w:sz w:val="22"/>
          <w:szCs w:val="22"/>
        </w:rPr>
        <w:t xml:space="preserve"> </w:t>
      </w:r>
      <w:r w:rsidRPr="0080589C" w:rsidR="00C07CFC">
        <w:rPr>
          <w:rFonts w:ascii="Times New Roman" w:hAnsi="Times New Roman" w:eastAsia="Calibri" w:cs="Times New Roman"/>
          <w:color w:val="auto"/>
          <w:sz w:val="22"/>
          <w:szCs w:val="22"/>
        </w:rPr>
        <w:t xml:space="preserve">VSS prot. Nr. </w:t>
      </w:r>
      <w:r w:rsidR="002F3B50">
        <w:rPr>
          <w:rFonts w:ascii="Times New Roman" w:hAnsi="Times New Roman" w:eastAsia="Calibri" w:cs="Times New Roman"/>
          <w:color w:val="auto"/>
          <w:sz w:val="22"/>
          <w:szCs w:val="22"/>
        </w:rPr>
        <w:t>1</w:t>
      </w:r>
      <w:r w:rsidRPr="0080589C" w:rsidR="00C07CFC">
        <w:rPr>
          <w:rFonts w:ascii="Times New Roman" w:hAnsi="Times New Roman" w:eastAsia="Calibri" w:cs="Times New Roman"/>
          <w:color w:val="auto"/>
          <w:sz w:val="22"/>
          <w:szCs w:val="22"/>
        </w:rPr>
        <w:t xml:space="preserve"> </w:t>
      </w:r>
      <w:r w:rsidR="002F3B50">
        <w:rPr>
          <w:rFonts w:ascii="Times New Roman" w:hAnsi="Times New Roman" w:eastAsia="Calibri" w:cs="Times New Roman"/>
          <w:color w:val="auto"/>
          <w:sz w:val="22"/>
          <w:szCs w:val="22"/>
        </w:rPr>
        <w:t>14</w:t>
      </w:r>
      <w:r w:rsidRPr="0080589C" w:rsidR="00C07CFC">
        <w:rPr>
          <w:rFonts w:ascii="Times New Roman" w:hAnsi="Times New Roman" w:eastAsia="Calibri" w:cs="Times New Roman"/>
          <w:color w:val="auto"/>
          <w:sz w:val="22"/>
          <w:szCs w:val="22"/>
        </w:rPr>
        <w:t>. § (VSS-</w:t>
      </w:r>
      <w:r w:rsidR="002F3B50">
        <w:rPr>
          <w:rFonts w:ascii="Times New Roman" w:hAnsi="Times New Roman" w:eastAsia="Calibri" w:cs="Times New Roman"/>
          <w:color w:val="auto"/>
          <w:sz w:val="22"/>
          <w:szCs w:val="22"/>
        </w:rPr>
        <w:t>9</w:t>
      </w:r>
      <w:r w:rsidRPr="0080589C" w:rsidR="00C07CFC">
        <w:rPr>
          <w:rFonts w:ascii="Times New Roman" w:hAnsi="Times New Roman" w:eastAsia="Calibri" w:cs="Times New Roman"/>
          <w:color w:val="auto"/>
          <w:sz w:val="22"/>
          <w:szCs w:val="22"/>
        </w:rPr>
        <w:t>)</w:t>
      </w:r>
    </w:p>
    <w:p w:rsidRPr="00D25F65" w:rsidR="00822F1C" w:rsidP="00D25F65" w:rsidRDefault="002F3B50" w14:paraId="0D14BDAC" w14:textId="47FC39A3">
      <w:pPr>
        <w:ind w:left="-142" w:firstLine="851"/>
        <w:contextualSpacing/>
        <w:jc w:val="right"/>
        <w:rPr>
          <w:b/>
          <w:color w:val="000000" w:themeColor="text1"/>
          <w:sz w:val="28"/>
          <w:szCs w:val="28"/>
        </w:rPr>
      </w:pPr>
      <w:r w:rsidRPr="00A70939">
        <w:rPr>
          <w:b/>
          <w:color w:val="000000" w:themeColor="text1"/>
          <w:sz w:val="28"/>
          <w:szCs w:val="28"/>
        </w:rPr>
        <w:t>Satiksmes</w:t>
      </w:r>
      <w:r w:rsidRPr="00A70939" w:rsidR="00E72F1C">
        <w:rPr>
          <w:b/>
          <w:color w:val="000000" w:themeColor="text1"/>
          <w:sz w:val="28"/>
          <w:szCs w:val="28"/>
        </w:rPr>
        <w:t xml:space="preserve"> ministrijai</w:t>
      </w:r>
    </w:p>
    <w:p w:rsidRPr="00A70939" w:rsidR="002F3B50" w:rsidP="007E6EE1" w:rsidRDefault="002F3B50" w14:paraId="2AB474E3" w14:textId="77777777">
      <w:pPr>
        <w:ind w:left="-142" w:firstLine="851"/>
        <w:contextualSpacing/>
        <w:jc w:val="right"/>
        <w:rPr>
          <w:i/>
          <w:color w:val="000000" w:themeColor="text1"/>
          <w:sz w:val="28"/>
          <w:szCs w:val="28"/>
        </w:rPr>
      </w:pPr>
    </w:p>
    <w:p w:rsidRPr="00A70939" w:rsidR="00C52D69" w:rsidP="00892FF9" w:rsidRDefault="00F84664" w14:paraId="46D85B14" w14:textId="132AFC96">
      <w:pPr>
        <w:pStyle w:val="Bezatstarpm"/>
        <w:ind w:right="3981"/>
        <w:contextualSpacing/>
        <w:jc w:val="left"/>
        <w:rPr>
          <w:i/>
          <w:color w:val="000000" w:themeColor="text1"/>
          <w:sz w:val="28"/>
          <w:szCs w:val="28"/>
        </w:rPr>
      </w:pPr>
      <w:r w:rsidRPr="00A70939">
        <w:rPr>
          <w:i/>
          <w:color w:val="000000" w:themeColor="text1"/>
          <w:sz w:val="28"/>
          <w:szCs w:val="28"/>
        </w:rPr>
        <w:t xml:space="preserve">Par </w:t>
      </w:r>
      <w:r w:rsidRPr="00A70939" w:rsidR="000C6027">
        <w:rPr>
          <w:i/>
          <w:color w:val="000000" w:themeColor="text1"/>
          <w:sz w:val="28"/>
          <w:szCs w:val="28"/>
        </w:rPr>
        <w:t>likum</w:t>
      </w:r>
      <w:r w:rsidRPr="00A70939" w:rsidR="00C52D69">
        <w:rPr>
          <w:i/>
          <w:color w:val="000000" w:themeColor="text1"/>
          <w:sz w:val="28"/>
          <w:szCs w:val="28"/>
        </w:rPr>
        <w:t xml:space="preserve">projektu </w:t>
      </w:r>
      <w:r w:rsidRPr="00A70939" w:rsidR="002F3B50">
        <w:rPr>
          <w:i/>
          <w:color w:val="000000" w:themeColor="text1"/>
          <w:sz w:val="28"/>
          <w:szCs w:val="28"/>
        </w:rPr>
        <w:t>"Grozījumi Autoceļu lietošanas nodevas likumā"</w:t>
      </w:r>
    </w:p>
    <w:p w:rsidRPr="00A70939" w:rsidR="00E3452F" w:rsidP="00892FF9" w:rsidRDefault="00E3452F" w14:paraId="43EC2450" w14:textId="00B1A94C">
      <w:pPr>
        <w:ind w:right="4406"/>
        <w:contextualSpacing/>
        <w:jc w:val="both"/>
        <w:rPr>
          <w:i/>
          <w:color w:val="000000" w:themeColor="text1"/>
          <w:sz w:val="28"/>
          <w:szCs w:val="28"/>
        </w:rPr>
      </w:pPr>
    </w:p>
    <w:p w:rsidRPr="00A70939" w:rsidR="008B0061" w:rsidP="002F3B50" w:rsidRDefault="00822F1C" w14:paraId="51A7AE0E" w14:textId="6CDE9BC5">
      <w:pPr>
        <w:pStyle w:val="Bezatstarpm"/>
        <w:ind w:right="12" w:firstLine="567"/>
        <w:contextualSpacing/>
        <w:rPr>
          <w:sz w:val="28"/>
          <w:szCs w:val="28"/>
        </w:rPr>
      </w:pPr>
      <w:r w:rsidRPr="00A70939">
        <w:rPr>
          <w:color w:val="000000" w:themeColor="text1"/>
          <w:sz w:val="28"/>
          <w:szCs w:val="28"/>
        </w:rPr>
        <w:t>Tieslietu ministrija ir izskatījusi</w:t>
      </w:r>
      <w:r w:rsidRPr="00A70939" w:rsidR="00C87A40">
        <w:rPr>
          <w:color w:val="000000" w:themeColor="text1"/>
          <w:sz w:val="28"/>
          <w:szCs w:val="28"/>
        </w:rPr>
        <w:t xml:space="preserve"> </w:t>
      </w:r>
      <w:r w:rsidRPr="00A70939" w:rsidR="002F3B50">
        <w:rPr>
          <w:color w:val="000000" w:themeColor="text1"/>
          <w:sz w:val="28"/>
          <w:szCs w:val="28"/>
        </w:rPr>
        <w:t>Satiksmes</w:t>
      </w:r>
      <w:r w:rsidRPr="00A70939" w:rsidR="000C6027">
        <w:rPr>
          <w:color w:val="000000" w:themeColor="text1"/>
          <w:sz w:val="28"/>
          <w:szCs w:val="28"/>
        </w:rPr>
        <w:t xml:space="preserve"> ministrijas sagatavoto likumprojektu </w:t>
      </w:r>
      <w:r w:rsidRPr="00A70939" w:rsidR="002F3B50">
        <w:rPr>
          <w:color w:val="000000" w:themeColor="text1"/>
          <w:sz w:val="28"/>
          <w:szCs w:val="28"/>
        </w:rPr>
        <w:t xml:space="preserve"> "Grozījumi Autoceļu lietošanas nodevas likumā" </w:t>
      </w:r>
      <w:r w:rsidRPr="00A70939" w:rsidR="00C01ACD">
        <w:rPr>
          <w:color w:val="000000" w:themeColor="text1"/>
          <w:sz w:val="28"/>
          <w:szCs w:val="28"/>
        </w:rPr>
        <w:t xml:space="preserve"> (turpmāk – projekts)</w:t>
      </w:r>
      <w:r w:rsidRPr="00A70939" w:rsidR="00A67577">
        <w:rPr>
          <w:color w:val="000000" w:themeColor="text1"/>
          <w:sz w:val="28"/>
          <w:szCs w:val="28"/>
        </w:rPr>
        <w:t xml:space="preserve"> un</w:t>
      </w:r>
      <w:r w:rsidRPr="00A70939" w:rsidR="00C01ACD">
        <w:rPr>
          <w:color w:val="000000" w:themeColor="text1"/>
          <w:sz w:val="28"/>
          <w:szCs w:val="28"/>
        </w:rPr>
        <w:t xml:space="preserve"> tā anotāciju un</w:t>
      </w:r>
      <w:r w:rsidRPr="00A70939" w:rsidR="00C52D69">
        <w:rPr>
          <w:color w:val="000000" w:themeColor="text1"/>
          <w:sz w:val="28"/>
          <w:szCs w:val="28"/>
        </w:rPr>
        <w:t xml:space="preserve"> atbalsta t</w:t>
      </w:r>
      <w:r w:rsidRPr="00A70939" w:rsidR="008C70F6">
        <w:rPr>
          <w:color w:val="000000" w:themeColor="text1"/>
          <w:sz w:val="28"/>
          <w:szCs w:val="28"/>
        </w:rPr>
        <w:t>o</w:t>
      </w:r>
      <w:r w:rsidRPr="00A70939" w:rsidR="00C52D69">
        <w:rPr>
          <w:color w:val="000000" w:themeColor="text1"/>
          <w:sz w:val="28"/>
          <w:szCs w:val="28"/>
        </w:rPr>
        <w:t xml:space="preserve"> virzību, izsakot šādu</w:t>
      </w:r>
      <w:r w:rsidRPr="00A70939" w:rsidR="000C6027">
        <w:rPr>
          <w:color w:val="000000" w:themeColor="text1"/>
          <w:sz w:val="28"/>
          <w:szCs w:val="28"/>
        </w:rPr>
        <w:t>s</w:t>
      </w:r>
      <w:r w:rsidRPr="00A70939" w:rsidR="00C52D69">
        <w:rPr>
          <w:color w:val="000000" w:themeColor="text1"/>
          <w:sz w:val="28"/>
          <w:szCs w:val="28"/>
        </w:rPr>
        <w:t xml:space="preserve"> </w:t>
      </w:r>
      <w:r w:rsidRPr="00A70939" w:rsidR="009A63FC">
        <w:rPr>
          <w:color w:val="000000" w:themeColor="text1"/>
          <w:sz w:val="28"/>
          <w:szCs w:val="28"/>
        </w:rPr>
        <w:t>iebildumu</w:t>
      </w:r>
      <w:r w:rsidRPr="00A70939" w:rsidR="000C6027">
        <w:rPr>
          <w:color w:val="000000" w:themeColor="text1"/>
          <w:sz w:val="28"/>
          <w:szCs w:val="28"/>
        </w:rPr>
        <w:t>s</w:t>
      </w:r>
      <w:r w:rsidRPr="00A70939" w:rsidR="00C52D69">
        <w:rPr>
          <w:color w:val="000000" w:themeColor="text1"/>
          <w:sz w:val="28"/>
          <w:szCs w:val="28"/>
        </w:rPr>
        <w:t>:</w:t>
      </w:r>
      <w:r w:rsidRPr="00A70939" w:rsidR="008B0061">
        <w:rPr>
          <w:b/>
          <w:bCs/>
          <w:sz w:val="28"/>
          <w:szCs w:val="28"/>
        </w:rPr>
        <w:tab/>
      </w:r>
    </w:p>
    <w:p w:rsidRPr="00A70939" w:rsidR="00F72508" w:rsidP="00892FF9" w:rsidRDefault="00F72508" w14:paraId="0CF3D9CB" w14:textId="57EF9497">
      <w:pPr>
        <w:pStyle w:val="Sarakstarindkopa"/>
        <w:numPr>
          <w:ilvl w:val="0"/>
          <w:numId w:val="13"/>
        </w:numPr>
        <w:tabs>
          <w:tab w:val="left" w:pos="993"/>
        </w:tabs>
        <w:ind w:left="0" w:firstLine="720"/>
        <w:rPr>
          <w:sz w:val="28"/>
          <w:szCs w:val="28"/>
        </w:rPr>
      </w:pPr>
      <w:r w:rsidRPr="00A70939">
        <w:rPr>
          <w:color w:val="000000" w:themeColor="text1"/>
          <w:sz w:val="28"/>
          <w:szCs w:val="28"/>
        </w:rPr>
        <w:t>Projekta 1.</w:t>
      </w:r>
      <w:r w:rsidR="00D25F65">
        <w:rPr>
          <w:color w:val="000000" w:themeColor="text1"/>
          <w:sz w:val="28"/>
          <w:szCs w:val="28"/>
        </w:rPr>
        <w:t xml:space="preserve"> </w:t>
      </w:r>
      <w:r w:rsidRPr="00A70939">
        <w:rPr>
          <w:color w:val="000000" w:themeColor="text1"/>
          <w:sz w:val="28"/>
          <w:szCs w:val="28"/>
        </w:rPr>
        <w:t>pants paredz papildināt Autoceļu lietošanas nodevas likumu (t</w:t>
      </w:r>
      <w:r w:rsidR="00D25F65">
        <w:rPr>
          <w:color w:val="000000" w:themeColor="text1"/>
          <w:sz w:val="28"/>
          <w:szCs w:val="28"/>
        </w:rPr>
        <w:t>u</w:t>
      </w:r>
      <w:r w:rsidRPr="00A70939">
        <w:rPr>
          <w:color w:val="000000" w:themeColor="text1"/>
          <w:sz w:val="28"/>
          <w:szCs w:val="28"/>
        </w:rPr>
        <w:t>rpmāk – Likums) ar jaunu 8.</w:t>
      </w:r>
      <w:r w:rsidRPr="00A70939">
        <w:rPr>
          <w:color w:val="000000" w:themeColor="text1"/>
          <w:sz w:val="28"/>
          <w:szCs w:val="28"/>
          <w:vertAlign w:val="superscript"/>
        </w:rPr>
        <w:t>1</w:t>
      </w:r>
      <w:r w:rsidR="00D25F65">
        <w:rPr>
          <w:color w:val="000000" w:themeColor="text1"/>
          <w:sz w:val="28"/>
          <w:szCs w:val="28"/>
          <w:vertAlign w:val="superscript"/>
        </w:rPr>
        <w:t xml:space="preserve"> </w:t>
      </w:r>
      <w:r w:rsidRPr="00A70939">
        <w:rPr>
          <w:color w:val="000000" w:themeColor="text1"/>
          <w:sz w:val="28"/>
          <w:szCs w:val="28"/>
        </w:rPr>
        <w:t>pantu, kura pirmā daļa paredz: “</w:t>
      </w:r>
      <w:r w:rsidRPr="00A70939">
        <w:rPr>
          <w:sz w:val="28"/>
          <w:szCs w:val="28"/>
        </w:rPr>
        <w:t>Lai veicinātu valsts galveno un reģionālo autoceļu uzturēšanu un attīstību, kā arī videi draudzīgāku transportlīdzekļu izmantošanu un identificētu ārvalstu transportlīdzekļu īpašniekus (turētājus, valdītājus) un vadītājus, tiek veikta pārrobežu informācijas apmaiņa par nodevas maksāšanas pārkāpumiem”.</w:t>
      </w:r>
    </w:p>
    <w:p w:rsidRPr="00A70939" w:rsidR="00F72508" w:rsidP="007F0B07" w:rsidRDefault="00F72508" w14:paraId="6B7DAC7D" w14:textId="330ED601">
      <w:pPr>
        <w:pStyle w:val="Sarakstarindkopa"/>
        <w:tabs>
          <w:tab w:val="left" w:pos="993"/>
        </w:tabs>
        <w:ind w:left="0" w:firstLine="720"/>
        <w:rPr>
          <w:sz w:val="28"/>
          <w:szCs w:val="28"/>
        </w:rPr>
      </w:pPr>
      <w:r w:rsidRPr="00A70939">
        <w:rPr>
          <w:color w:val="000000" w:themeColor="text1"/>
          <w:sz w:val="28"/>
          <w:szCs w:val="28"/>
        </w:rPr>
        <w:t>Vēršam uzmanību uz to, ka minētā norma, tai skaitā tajā definētais pārrobežu informācijas apmaiņas mērķis, ir deklaratīvs un tam nav juridiskas slodzes. Vēršam uzmanību arī uz to, ka Likuma 1.</w:t>
      </w:r>
      <w:r w:rsidR="00D25F65">
        <w:rPr>
          <w:color w:val="000000" w:themeColor="text1"/>
          <w:sz w:val="28"/>
          <w:szCs w:val="28"/>
        </w:rPr>
        <w:t xml:space="preserve"> </w:t>
      </w:r>
      <w:r w:rsidRPr="00A70939">
        <w:rPr>
          <w:color w:val="000000" w:themeColor="text1"/>
          <w:sz w:val="28"/>
          <w:szCs w:val="28"/>
        </w:rPr>
        <w:t>pantā jau definēts Likuma mērķis, tai skaitā norādīts, ka “Autoceļu lietošanas nodevas (turpmāk — nodeva) mērķis ir valsts galveno un reģionālo autoceļu uzturēšanas un attīstības, kā arī videi draudzīgāku transportlīdzekļu izmantošanas veicināšana”, līdz ar to projekta 1.</w:t>
      </w:r>
      <w:r w:rsidR="00D25F65">
        <w:rPr>
          <w:color w:val="000000" w:themeColor="text1"/>
          <w:sz w:val="28"/>
          <w:szCs w:val="28"/>
        </w:rPr>
        <w:t> </w:t>
      </w:r>
      <w:r w:rsidRPr="00A70939">
        <w:rPr>
          <w:color w:val="000000" w:themeColor="text1"/>
          <w:sz w:val="28"/>
          <w:szCs w:val="28"/>
        </w:rPr>
        <w:t>pantā izteiktā 8.</w:t>
      </w:r>
      <w:r w:rsidRPr="00A70939">
        <w:rPr>
          <w:color w:val="000000" w:themeColor="text1"/>
          <w:sz w:val="28"/>
          <w:szCs w:val="28"/>
          <w:vertAlign w:val="superscript"/>
        </w:rPr>
        <w:t>1</w:t>
      </w:r>
      <w:r w:rsidR="00D25F65">
        <w:rPr>
          <w:color w:val="000000" w:themeColor="text1"/>
          <w:sz w:val="28"/>
          <w:szCs w:val="28"/>
          <w:vertAlign w:val="superscript"/>
        </w:rPr>
        <w:t xml:space="preserve"> </w:t>
      </w:r>
      <w:r w:rsidRPr="00A70939">
        <w:rPr>
          <w:color w:val="000000" w:themeColor="text1"/>
          <w:sz w:val="28"/>
          <w:szCs w:val="28"/>
        </w:rPr>
        <w:t>panta pirmā daļa saturiski dublē Likuma 1.</w:t>
      </w:r>
      <w:r w:rsidR="00D25F65">
        <w:rPr>
          <w:color w:val="000000" w:themeColor="text1"/>
          <w:sz w:val="28"/>
          <w:szCs w:val="28"/>
        </w:rPr>
        <w:t xml:space="preserve"> </w:t>
      </w:r>
      <w:r w:rsidRPr="00A70939">
        <w:rPr>
          <w:color w:val="000000" w:themeColor="text1"/>
          <w:sz w:val="28"/>
          <w:szCs w:val="28"/>
        </w:rPr>
        <w:t xml:space="preserve">pantā noteikto. </w:t>
      </w:r>
    </w:p>
    <w:p w:rsidRPr="00A70939" w:rsidR="00A839AE" w:rsidP="007F0B07" w:rsidRDefault="00F72508" w14:paraId="194ABD75" w14:textId="47E593C0">
      <w:pPr>
        <w:pStyle w:val="Sarakstarindkopa"/>
        <w:tabs>
          <w:tab w:val="left" w:pos="993"/>
        </w:tabs>
        <w:ind w:left="0" w:firstLine="720"/>
        <w:rPr>
          <w:color w:val="000000" w:themeColor="text1"/>
          <w:sz w:val="28"/>
          <w:szCs w:val="28"/>
        </w:rPr>
      </w:pPr>
      <w:r w:rsidRPr="00A70939">
        <w:rPr>
          <w:color w:val="000000" w:themeColor="text1"/>
          <w:sz w:val="28"/>
          <w:szCs w:val="28"/>
        </w:rPr>
        <w:t>Turklāt projekta 1.</w:t>
      </w:r>
      <w:r w:rsidR="00D25F65">
        <w:rPr>
          <w:color w:val="000000" w:themeColor="text1"/>
          <w:sz w:val="28"/>
          <w:szCs w:val="28"/>
        </w:rPr>
        <w:t xml:space="preserve"> </w:t>
      </w:r>
      <w:r w:rsidRPr="00A70939">
        <w:rPr>
          <w:color w:val="000000" w:themeColor="text1"/>
          <w:sz w:val="28"/>
          <w:szCs w:val="28"/>
        </w:rPr>
        <w:t>pantā izteikt</w:t>
      </w:r>
      <w:r w:rsidR="00D25F65">
        <w:rPr>
          <w:color w:val="000000" w:themeColor="text1"/>
          <w:sz w:val="28"/>
          <w:szCs w:val="28"/>
        </w:rPr>
        <w:t>aj</w:t>
      </w:r>
      <w:r w:rsidRPr="00A70939">
        <w:rPr>
          <w:color w:val="000000" w:themeColor="text1"/>
          <w:sz w:val="28"/>
          <w:szCs w:val="28"/>
        </w:rPr>
        <w:t>ā 8.</w:t>
      </w:r>
      <w:r w:rsidRPr="00A70939">
        <w:rPr>
          <w:color w:val="000000" w:themeColor="text1"/>
          <w:sz w:val="28"/>
          <w:szCs w:val="28"/>
          <w:vertAlign w:val="superscript"/>
        </w:rPr>
        <w:t>1</w:t>
      </w:r>
      <w:r w:rsidR="00D25F65">
        <w:rPr>
          <w:color w:val="000000" w:themeColor="text1"/>
          <w:sz w:val="28"/>
          <w:szCs w:val="28"/>
          <w:vertAlign w:val="superscript"/>
        </w:rPr>
        <w:t xml:space="preserve"> </w:t>
      </w:r>
      <w:r w:rsidRPr="00A70939">
        <w:rPr>
          <w:color w:val="000000" w:themeColor="text1"/>
          <w:sz w:val="28"/>
          <w:szCs w:val="28"/>
        </w:rPr>
        <w:t xml:space="preserve">panta pirmajā daļā minētais, </w:t>
      </w:r>
      <w:proofErr w:type="gramStart"/>
      <w:r w:rsidRPr="00A70939">
        <w:rPr>
          <w:color w:val="000000" w:themeColor="text1"/>
          <w:sz w:val="28"/>
          <w:szCs w:val="28"/>
        </w:rPr>
        <w:t>ka pārrobežu informācijas apmaiņas mērķis ir</w:t>
      </w:r>
      <w:proofErr w:type="gramEnd"/>
      <w:r w:rsidRPr="00A70939">
        <w:rPr>
          <w:color w:val="000000" w:themeColor="text1"/>
          <w:sz w:val="28"/>
          <w:szCs w:val="28"/>
        </w:rPr>
        <w:t xml:space="preserve"> “</w:t>
      </w:r>
      <w:r w:rsidRPr="00A70939">
        <w:rPr>
          <w:sz w:val="28"/>
          <w:szCs w:val="28"/>
        </w:rPr>
        <w:t xml:space="preserve">identificēt ārvalstu transportlīdzekļu īpašniekus (turētājus, valdītājus) un vadītājus” ir </w:t>
      </w:r>
      <w:r w:rsidRPr="00A70939" w:rsidR="00A839AE">
        <w:rPr>
          <w:sz w:val="28"/>
          <w:szCs w:val="28"/>
        </w:rPr>
        <w:t xml:space="preserve">formulēts neprecīzi, jo </w:t>
      </w:r>
      <w:r w:rsidRPr="00A70939" w:rsidR="00A839AE">
        <w:rPr>
          <w:color w:val="000000" w:themeColor="text1"/>
          <w:sz w:val="28"/>
          <w:szCs w:val="28"/>
        </w:rPr>
        <w:t>pārrobežu informācijas apmaiņas mērķis saskaņā ar</w:t>
      </w:r>
      <w:r w:rsidRPr="00A70939">
        <w:rPr>
          <w:sz w:val="28"/>
          <w:szCs w:val="28"/>
        </w:rPr>
        <w:t xml:space="preserve"> </w:t>
      </w:r>
      <w:r w:rsidRPr="00A70939">
        <w:rPr>
          <w:i/>
          <w:sz w:val="28"/>
          <w:szCs w:val="28"/>
        </w:rPr>
        <w:t>Eiropas Parlamenta un Padomes 2019.</w:t>
      </w:r>
      <w:r w:rsidR="00D25F65">
        <w:rPr>
          <w:i/>
          <w:sz w:val="28"/>
          <w:szCs w:val="28"/>
        </w:rPr>
        <w:t> </w:t>
      </w:r>
      <w:r w:rsidRPr="00A70939">
        <w:rPr>
          <w:i/>
          <w:sz w:val="28"/>
          <w:szCs w:val="28"/>
        </w:rPr>
        <w:t>gada 19. marta direktīvas (ES) 2019/520 par ceļu lietotāju nodevu elektroniskās iekasēšanas sistēmu savstarpēju izmantojamību un informācijas par ceļu lietošanas maksu nesamaksāšanu pārrobežu apmaiņas veicināšanu Savienībā</w:t>
      </w:r>
      <w:r w:rsidRPr="00A70939">
        <w:rPr>
          <w:sz w:val="28"/>
          <w:szCs w:val="28"/>
        </w:rPr>
        <w:t xml:space="preserve"> </w:t>
      </w:r>
      <w:r w:rsidRPr="00A70939">
        <w:rPr>
          <w:color w:val="000000" w:themeColor="text1"/>
          <w:sz w:val="28"/>
          <w:szCs w:val="28"/>
        </w:rPr>
        <w:t xml:space="preserve">(turpmāk – Direktīva) </w:t>
      </w:r>
      <w:r w:rsidRPr="00A70939" w:rsidR="00A839AE">
        <w:rPr>
          <w:color w:val="000000" w:themeColor="text1"/>
          <w:sz w:val="28"/>
          <w:szCs w:val="28"/>
        </w:rPr>
        <w:t>preambulas 2. – 5.</w:t>
      </w:r>
      <w:r w:rsidR="00D25F65">
        <w:rPr>
          <w:color w:val="000000" w:themeColor="text1"/>
          <w:sz w:val="28"/>
          <w:szCs w:val="28"/>
        </w:rPr>
        <w:t xml:space="preserve"> </w:t>
      </w:r>
      <w:r w:rsidRPr="00A70939" w:rsidR="00A839AE">
        <w:rPr>
          <w:color w:val="000000" w:themeColor="text1"/>
          <w:sz w:val="28"/>
          <w:szCs w:val="28"/>
        </w:rPr>
        <w:t>ievilkumu ir nodrošināt, ka dalībvalstī noteiktās ceļu lietošanas maksas var piedzīt arī no citu dalībvalstu transportlīdzekļu īpašniekiem, nevis identificēt jebkuru transportlīdzekļa īpašnieku, valdītāju vai turētāju.</w:t>
      </w:r>
    </w:p>
    <w:p w:rsidRPr="00A70939" w:rsidR="00A839AE" w:rsidP="007F0B07" w:rsidRDefault="00A839AE" w14:paraId="1BB8E0CD" w14:textId="46D050B6">
      <w:pPr>
        <w:pStyle w:val="Sarakstarindkopa"/>
        <w:tabs>
          <w:tab w:val="left" w:pos="993"/>
        </w:tabs>
        <w:ind w:left="0" w:firstLine="720"/>
        <w:rPr>
          <w:color w:val="000000" w:themeColor="text1"/>
          <w:sz w:val="28"/>
          <w:szCs w:val="28"/>
        </w:rPr>
      </w:pPr>
      <w:r w:rsidRPr="00A70939">
        <w:rPr>
          <w:color w:val="000000" w:themeColor="text1"/>
          <w:sz w:val="28"/>
          <w:szCs w:val="28"/>
        </w:rPr>
        <w:lastRenderedPageBreak/>
        <w:t xml:space="preserve">Ievērojot minēto, </w:t>
      </w:r>
      <w:r w:rsidR="00D62F29">
        <w:rPr>
          <w:color w:val="000000" w:themeColor="text1"/>
          <w:sz w:val="28"/>
          <w:szCs w:val="28"/>
        </w:rPr>
        <w:t>lūdzam izslēgt</w:t>
      </w:r>
      <w:r w:rsidRPr="00A70939">
        <w:rPr>
          <w:color w:val="000000" w:themeColor="text1"/>
          <w:sz w:val="28"/>
          <w:szCs w:val="28"/>
        </w:rPr>
        <w:t xml:space="preserve"> projekta 1.</w:t>
      </w:r>
      <w:r w:rsidR="00D62F29">
        <w:rPr>
          <w:color w:val="000000" w:themeColor="text1"/>
          <w:sz w:val="28"/>
          <w:szCs w:val="28"/>
        </w:rPr>
        <w:t xml:space="preserve"> </w:t>
      </w:r>
      <w:r w:rsidRPr="00A70939">
        <w:rPr>
          <w:color w:val="000000" w:themeColor="text1"/>
          <w:sz w:val="28"/>
          <w:szCs w:val="28"/>
        </w:rPr>
        <w:t>pantā izteikt</w:t>
      </w:r>
      <w:r w:rsidR="00D62F29">
        <w:rPr>
          <w:color w:val="000000" w:themeColor="text1"/>
          <w:sz w:val="28"/>
          <w:szCs w:val="28"/>
        </w:rPr>
        <w:t>o</w:t>
      </w:r>
      <w:r w:rsidRPr="00A70939">
        <w:rPr>
          <w:color w:val="000000" w:themeColor="text1"/>
          <w:sz w:val="28"/>
          <w:szCs w:val="28"/>
        </w:rPr>
        <w:t xml:space="preserve"> 8.</w:t>
      </w:r>
      <w:r w:rsidRPr="00A70939">
        <w:rPr>
          <w:color w:val="000000" w:themeColor="text1"/>
          <w:sz w:val="28"/>
          <w:szCs w:val="28"/>
          <w:vertAlign w:val="superscript"/>
        </w:rPr>
        <w:t>1</w:t>
      </w:r>
      <w:r w:rsidR="00D62F29">
        <w:rPr>
          <w:color w:val="000000" w:themeColor="text1"/>
          <w:sz w:val="28"/>
          <w:szCs w:val="28"/>
          <w:vertAlign w:val="superscript"/>
        </w:rPr>
        <w:t xml:space="preserve"> </w:t>
      </w:r>
      <w:r w:rsidRPr="00A70939">
        <w:rPr>
          <w:color w:val="000000" w:themeColor="text1"/>
          <w:sz w:val="28"/>
          <w:szCs w:val="28"/>
        </w:rPr>
        <w:t>panta pirmo daļu, nepieciešamības gadījumā projektā ietverot grozījumus Likuma pirmajā pantā (precizējot Likuma mērķi), kā arī attiecīgi precizēt projekta anotācijas V sadaļas 1.</w:t>
      </w:r>
      <w:r w:rsidR="00D62F29">
        <w:rPr>
          <w:color w:val="000000" w:themeColor="text1"/>
          <w:sz w:val="28"/>
          <w:szCs w:val="28"/>
        </w:rPr>
        <w:t> </w:t>
      </w:r>
      <w:r w:rsidRPr="00A70939">
        <w:rPr>
          <w:color w:val="000000" w:themeColor="text1"/>
          <w:sz w:val="28"/>
          <w:szCs w:val="28"/>
        </w:rPr>
        <w:t>tabulu, norādot, ka Direktīvas 1.</w:t>
      </w:r>
      <w:r w:rsidR="00D62F29">
        <w:rPr>
          <w:color w:val="000000" w:themeColor="text1"/>
          <w:sz w:val="28"/>
          <w:szCs w:val="28"/>
        </w:rPr>
        <w:t xml:space="preserve"> </w:t>
      </w:r>
      <w:r w:rsidRPr="00A70939">
        <w:rPr>
          <w:color w:val="000000" w:themeColor="text1"/>
          <w:sz w:val="28"/>
          <w:szCs w:val="28"/>
        </w:rPr>
        <w:t>panta 1.</w:t>
      </w:r>
      <w:r w:rsidR="00D62F29">
        <w:rPr>
          <w:color w:val="000000" w:themeColor="text1"/>
          <w:sz w:val="28"/>
          <w:szCs w:val="28"/>
        </w:rPr>
        <w:t xml:space="preserve"> </w:t>
      </w:r>
      <w:r w:rsidRPr="00A70939">
        <w:rPr>
          <w:color w:val="000000" w:themeColor="text1"/>
          <w:sz w:val="28"/>
          <w:szCs w:val="28"/>
        </w:rPr>
        <w:t xml:space="preserve">punkta </w:t>
      </w:r>
      <w:proofErr w:type="gramStart"/>
      <w:r w:rsidRPr="00A70939">
        <w:rPr>
          <w:color w:val="000000" w:themeColor="text1"/>
          <w:sz w:val="28"/>
          <w:szCs w:val="28"/>
        </w:rPr>
        <w:t>(</w:t>
      </w:r>
      <w:proofErr w:type="gramEnd"/>
      <w:r w:rsidRPr="00A70939">
        <w:rPr>
          <w:color w:val="000000" w:themeColor="text1"/>
          <w:sz w:val="28"/>
          <w:szCs w:val="28"/>
        </w:rPr>
        <w:t>b) apakšpunkts pēc būtības jau pārņemts ar Likuma 1.</w:t>
      </w:r>
      <w:r w:rsidR="00D62F29">
        <w:rPr>
          <w:color w:val="000000" w:themeColor="text1"/>
          <w:sz w:val="28"/>
          <w:szCs w:val="28"/>
        </w:rPr>
        <w:t xml:space="preserve"> </w:t>
      </w:r>
      <w:r w:rsidRPr="00A70939">
        <w:rPr>
          <w:color w:val="000000" w:themeColor="text1"/>
          <w:sz w:val="28"/>
          <w:szCs w:val="28"/>
        </w:rPr>
        <w:t>pantu.</w:t>
      </w:r>
    </w:p>
    <w:p w:rsidRPr="00A70939" w:rsidR="00A839AE" w:rsidP="00892FF9" w:rsidRDefault="007F0B07" w14:paraId="01BF197A" w14:textId="019EBFF3">
      <w:pPr>
        <w:pStyle w:val="Sarakstarindkopa"/>
        <w:numPr>
          <w:ilvl w:val="0"/>
          <w:numId w:val="13"/>
        </w:numPr>
        <w:tabs>
          <w:tab w:val="left" w:pos="993"/>
        </w:tabs>
        <w:ind w:left="0" w:firstLine="720"/>
        <w:rPr>
          <w:color w:val="000000" w:themeColor="text1"/>
          <w:sz w:val="28"/>
          <w:szCs w:val="28"/>
        </w:rPr>
      </w:pPr>
      <w:r w:rsidRPr="00A70939">
        <w:rPr>
          <w:color w:val="000000" w:themeColor="text1"/>
          <w:sz w:val="28"/>
          <w:szCs w:val="28"/>
        </w:rPr>
        <w:t>Lūdzam precizēt projekta 1.</w:t>
      </w:r>
      <w:r w:rsidR="00D62F29">
        <w:rPr>
          <w:color w:val="000000" w:themeColor="text1"/>
          <w:sz w:val="28"/>
          <w:szCs w:val="28"/>
        </w:rPr>
        <w:t xml:space="preserve"> </w:t>
      </w:r>
      <w:r w:rsidRPr="00A70939">
        <w:rPr>
          <w:color w:val="000000" w:themeColor="text1"/>
          <w:sz w:val="28"/>
          <w:szCs w:val="28"/>
        </w:rPr>
        <w:t>pantā izteiktā 8.</w:t>
      </w:r>
      <w:r w:rsidRPr="00A70939">
        <w:rPr>
          <w:color w:val="000000" w:themeColor="text1"/>
          <w:sz w:val="28"/>
          <w:szCs w:val="28"/>
          <w:vertAlign w:val="superscript"/>
        </w:rPr>
        <w:t>1</w:t>
      </w:r>
      <w:r w:rsidR="00D62F29">
        <w:rPr>
          <w:color w:val="000000" w:themeColor="text1"/>
          <w:sz w:val="28"/>
          <w:szCs w:val="28"/>
          <w:vertAlign w:val="superscript"/>
        </w:rPr>
        <w:t xml:space="preserve"> </w:t>
      </w:r>
      <w:r w:rsidRPr="00A70939">
        <w:rPr>
          <w:color w:val="000000" w:themeColor="text1"/>
          <w:sz w:val="28"/>
          <w:szCs w:val="28"/>
        </w:rPr>
        <w:t>panta otro daļu, kas šobrīd paredz, ka “</w:t>
      </w:r>
      <w:r w:rsidRPr="00A70939">
        <w:rPr>
          <w:i/>
          <w:color w:val="000000" w:themeColor="text1"/>
          <w:sz w:val="28"/>
          <w:szCs w:val="28"/>
        </w:rPr>
        <w:t>Valsts policija vai šā likuma 5. panta pirmajā daļā minētās institūcijas, kuras administrē nodevu, ir tiesīgas ar Iekšlietu ministrijas Informācijas centra starpniecību piekļūt citas Eiropas Savienības dalībvalsts transportlīdzekļu reģistrācijas datiem</w:t>
      </w:r>
      <w:r w:rsidRPr="00A70939">
        <w:rPr>
          <w:color w:val="000000" w:themeColor="text1"/>
          <w:sz w:val="28"/>
          <w:szCs w:val="28"/>
        </w:rPr>
        <w:t xml:space="preserve"> (..)”. </w:t>
      </w:r>
    </w:p>
    <w:p w:rsidRPr="00A70939" w:rsidR="00AC2E77" w:rsidP="00AC2E77" w:rsidRDefault="007F0B07" w14:paraId="35881650" w14:textId="652D4B7E">
      <w:pPr>
        <w:pStyle w:val="Sarakstarindkopa"/>
        <w:tabs>
          <w:tab w:val="left" w:pos="993"/>
        </w:tabs>
        <w:ind w:left="0" w:firstLine="720"/>
        <w:rPr>
          <w:color w:val="000000" w:themeColor="text1"/>
          <w:sz w:val="28"/>
          <w:szCs w:val="28"/>
        </w:rPr>
      </w:pPr>
      <w:r w:rsidRPr="00A70939">
        <w:rPr>
          <w:color w:val="000000" w:themeColor="text1"/>
          <w:sz w:val="28"/>
          <w:szCs w:val="28"/>
        </w:rPr>
        <w:t xml:space="preserve">Vēršam uzmanību, ka, lai nodrošinātu Direktīvas pilnīgu un korektu ieviešanu, katrai Eiropas Savienības </w:t>
      </w:r>
      <w:r w:rsidRPr="00A70939" w:rsidR="00AC2E77">
        <w:rPr>
          <w:color w:val="000000" w:themeColor="text1"/>
          <w:sz w:val="28"/>
          <w:szCs w:val="28"/>
        </w:rPr>
        <w:t xml:space="preserve">dalībvalstij pirmkārt, jānorīko valsts kontaktpunkts, kas nodrošina starpvalstu informācijas apmaiņu, un otrkārt, jānodrošina </w:t>
      </w:r>
      <w:r w:rsidRPr="00A70939" w:rsidR="00AC2E77">
        <w:rPr>
          <w:color w:val="000000" w:themeColor="text1"/>
          <w:sz w:val="28"/>
          <w:szCs w:val="28"/>
          <w:u w:val="single"/>
        </w:rPr>
        <w:t>citu dalībvalstu kontaktpunktiem</w:t>
      </w:r>
      <w:r w:rsidRPr="00A70939" w:rsidR="00AC2E77">
        <w:rPr>
          <w:color w:val="000000" w:themeColor="text1"/>
          <w:sz w:val="28"/>
          <w:szCs w:val="28"/>
        </w:rPr>
        <w:t xml:space="preserve"> iespēju piekļūt attiecīgajiem transportlīdzekļu reģistrācijas datiem. Norādām, ka atbilstoši valstu teritoriālās jurisdikcijas principiem, valsts savos normatīvajos aktos nevar noteikt savu subjektu tiesības citas valsts jurisdikcijā. Šādai normai nebūtu juridiskas slodzes un to nav iespējams praktiski piemērot. Norādām arī, ka Direktīvas 23.</w:t>
      </w:r>
      <w:r w:rsidR="00D62F29">
        <w:rPr>
          <w:color w:val="000000" w:themeColor="text1"/>
          <w:sz w:val="28"/>
          <w:szCs w:val="28"/>
        </w:rPr>
        <w:t xml:space="preserve"> </w:t>
      </w:r>
      <w:r w:rsidRPr="00A70939" w:rsidR="00AC2E77">
        <w:rPr>
          <w:color w:val="000000" w:themeColor="text1"/>
          <w:sz w:val="28"/>
          <w:szCs w:val="28"/>
        </w:rPr>
        <w:t>panta 1.</w:t>
      </w:r>
      <w:r w:rsidR="00D62F29">
        <w:rPr>
          <w:color w:val="000000" w:themeColor="text1"/>
          <w:sz w:val="28"/>
          <w:szCs w:val="28"/>
        </w:rPr>
        <w:t> </w:t>
      </w:r>
      <w:r w:rsidRPr="00A70939" w:rsidR="00AC2E77">
        <w:rPr>
          <w:color w:val="000000" w:themeColor="text1"/>
          <w:sz w:val="28"/>
          <w:szCs w:val="28"/>
        </w:rPr>
        <w:t>punkts, kas saskaņā ar projekta anotācijas V sadaļas 1.</w:t>
      </w:r>
      <w:r w:rsidR="00D62F29">
        <w:rPr>
          <w:color w:val="000000" w:themeColor="text1"/>
          <w:sz w:val="28"/>
          <w:szCs w:val="28"/>
        </w:rPr>
        <w:t xml:space="preserve"> </w:t>
      </w:r>
      <w:r w:rsidRPr="00A70939" w:rsidR="00AC2E77">
        <w:rPr>
          <w:color w:val="000000" w:themeColor="text1"/>
          <w:sz w:val="28"/>
          <w:szCs w:val="28"/>
        </w:rPr>
        <w:t xml:space="preserve">tabulā minēto informāciju pārņemts šajā projekta normā, noteic, ka </w:t>
      </w:r>
      <w:r w:rsidRPr="00A70939" w:rsidR="00AC2E77">
        <w:rPr>
          <w:i/>
          <w:color w:val="000000" w:themeColor="text1"/>
          <w:sz w:val="28"/>
          <w:szCs w:val="28"/>
        </w:rPr>
        <w:t xml:space="preserve">“(..)katra dalībvalsts tikai </w:t>
      </w:r>
      <w:r w:rsidRPr="00A70939" w:rsidR="00AC2E77">
        <w:rPr>
          <w:i/>
          <w:color w:val="000000" w:themeColor="text1"/>
          <w:sz w:val="28"/>
          <w:szCs w:val="28"/>
          <w:u w:val="single"/>
        </w:rPr>
        <w:t xml:space="preserve">citu dalībvalstu valsts kontaktpunktiem piešķir piekļuvi ar tiesībām veikt automatizētu meklēšanu attiecībā uz </w:t>
      </w:r>
      <w:proofErr w:type="gramStart"/>
      <w:r w:rsidRPr="00A70939" w:rsidR="00AC2E77">
        <w:rPr>
          <w:i/>
          <w:color w:val="000000" w:themeColor="text1"/>
          <w:sz w:val="28"/>
          <w:szCs w:val="28"/>
          <w:u w:val="single"/>
        </w:rPr>
        <w:t>(</w:t>
      </w:r>
      <w:proofErr w:type="gramEnd"/>
      <w:r w:rsidRPr="00A70939" w:rsidR="00AC2E77">
        <w:rPr>
          <w:i/>
          <w:color w:val="000000" w:themeColor="text1"/>
          <w:sz w:val="28"/>
          <w:szCs w:val="28"/>
          <w:u w:val="single"/>
        </w:rPr>
        <w:t>..) valsts transportlīdzekļu reģistrācijas datiem</w:t>
      </w:r>
      <w:r w:rsidRPr="00A70939" w:rsidR="00AC2E77">
        <w:rPr>
          <w:color w:val="000000" w:themeColor="text1"/>
          <w:sz w:val="28"/>
          <w:szCs w:val="28"/>
        </w:rPr>
        <w:t>”.</w:t>
      </w:r>
    </w:p>
    <w:p w:rsidRPr="00A70939" w:rsidR="00AC2E77" w:rsidP="00AC2E77" w:rsidRDefault="00AC2E77" w14:paraId="1ED4CC38" w14:textId="21D46C39">
      <w:pPr>
        <w:pStyle w:val="Sarakstarindkopa"/>
        <w:tabs>
          <w:tab w:val="left" w:pos="993"/>
        </w:tabs>
        <w:ind w:left="0" w:firstLine="720"/>
        <w:rPr>
          <w:color w:val="000000" w:themeColor="text1"/>
          <w:sz w:val="28"/>
          <w:szCs w:val="28"/>
        </w:rPr>
      </w:pPr>
      <w:r w:rsidRPr="00A70939">
        <w:rPr>
          <w:color w:val="000000" w:themeColor="text1"/>
          <w:sz w:val="28"/>
          <w:szCs w:val="28"/>
        </w:rPr>
        <w:t>Ievērojot minēto, lūdzam precizēt projekta 1.</w:t>
      </w:r>
      <w:r w:rsidR="00D62F29">
        <w:rPr>
          <w:color w:val="000000" w:themeColor="text1"/>
          <w:sz w:val="28"/>
          <w:szCs w:val="28"/>
        </w:rPr>
        <w:t xml:space="preserve"> </w:t>
      </w:r>
      <w:r w:rsidRPr="00A70939">
        <w:rPr>
          <w:color w:val="000000" w:themeColor="text1"/>
          <w:sz w:val="28"/>
          <w:szCs w:val="28"/>
        </w:rPr>
        <w:t>pantā izteiktā 8.</w:t>
      </w:r>
      <w:r w:rsidRPr="00A70939">
        <w:rPr>
          <w:color w:val="000000" w:themeColor="text1"/>
          <w:sz w:val="28"/>
          <w:szCs w:val="28"/>
          <w:vertAlign w:val="superscript"/>
        </w:rPr>
        <w:t>1</w:t>
      </w:r>
      <w:r w:rsidR="00D62F29">
        <w:rPr>
          <w:color w:val="000000" w:themeColor="text1"/>
          <w:sz w:val="28"/>
          <w:szCs w:val="28"/>
          <w:vertAlign w:val="superscript"/>
        </w:rPr>
        <w:t xml:space="preserve"> </w:t>
      </w:r>
      <w:r w:rsidRPr="00A70939">
        <w:rPr>
          <w:color w:val="000000" w:themeColor="text1"/>
          <w:sz w:val="28"/>
          <w:szCs w:val="28"/>
        </w:rPr>
        <w:t>panta otro daļu, nodrošinot pilnīgu un korektu Direktīvas 23.</w:t>
      </w:r>
      <w:r w:rsidR="00D62F29">
        <w:rPr>
          <w:color w:val="000000" w:themeColor="text1"/>
          <w:sz w:val="28"/>
          <w:szCs w:val="28"/>
        </w:rPr>
        <w:t xml:space="preserve"> </w:t>
      </w:r>
      <w:r w:rsidRPr="00A70939">
        <w:rPr>
          <w:color w:val="000000" w:themeColor="text1"/>
          <w:sz w:val="28"/>
          <w:szCs w:val="28"/>
        </w:rPr>
        <w:t>panta 1.</w:t>
      </w:r>
      <w:r w:rsidR="00D62F29">
        <w:rPr>
          <w:color w:val="000000" w:themeColor="text1"/>
          <w:sz w:val="28"/>
          <w:szCs w:val="28"/>
        </w:rPr>
        <w:t xml:space="preserve"> </w:t>
      </w:r>
      <w:r w:rsidRPr="00A70939">
        <w:rPr>
          <w:color w:val="000000" w:themeColor="text1"/>
          <w:sz w:val="28"/>
          <w:szCs w:val="28"/>
        </w:rPr>
        <w:t xml:space="preserve">punkta pārņemšanu. Tai skaitā Tieslietu ministrijas ieskatā nepieciešams skaidrāk definēt, kas ir </w:t>
      </w:r>
      <w:r w:rsidRPr="00A70939" w:rsidR="005931B3">
        <w:rPr>
          <w:color w:val="000000" w:themeColor="text1"/>
          <w:sz w:val="28"/>
          <w:szCs w:val="28"/>
        </w:rPr>
        <w:t>Latvijas kontaktpunkts Direktīvas 23.</w:t>
      </w:r>
      <w:r w:rsidR="00D62F29">
        <w:rPr>
          <w:color w:val="000000" w:themeColor="text1"/>
          <w:sz w:val="28"/>
          <w:szCs w:val="28"/>
        </w:rPr>
        <w:t xml:space="preserve"> </w:t>
      </w:r>
      <w:r w:rsidRPr="00A70939" w:rsidR="005931B3">
        <w:rPr>
          <w:color w:val="000000" w:themeColor="text1"/>
          <w:sz w:val="28"/>
          <w:szCs w:val="28"/>
        </w:rPr>
        <w:t>panta izpratnē, jo šobrīd projektā noteikto var interpretēt arī tādejādi, ka kontaktpunkts ir gan Iekšlietu ministrijas Informācijas centrs, gan Valsts policija, gan citas Likuma 5.</w:t>
      </w:r>
      <w:r w:rsidR="00D62F29">
        <w:rPr>
          <w:color w:val="000000" w:themeColor="text1"/>
          <w:sz w:val="28"/>
          <w:szCs w:val="28"/>
        </w:rPr>
        <w:t xml:space="preserve"> </w:t>
      </w:r>
      <w:r w:rsidRPr="00A70939" w:rsidR="005931B3">
        <w:rPr>
          <w:color w:val="000000" w:themeColor="text1"/>
          <w:sz w:val="28"/>
          <w:szCs w:val="28"/>
        </w:rPr>
        <w:t>pantā minētās iestādes. Vēršam uzmanību, ka no Direktīvas 23.</w:t>
      </w:r>
      <w:r w:rsidR="00D62F29">
        <w:rPr>
          <w:color w:val="000000" w:themeColor="text1"/>
          <w:sz w:val="28"/>
          <w:szCs w:val="28"/>
        </w:rPr>
        <w:t xml:space="preserve"> </w:t>
      </w:r>
      <w:r w:rsidRPr="00A70939" w:rsidR="005931B3">
        <w:rPr>
          <w:color w:val="000000" w:themeColor="text1"/>
          <w:sz w:val="28"/>
          <w:szCs w:val="28"/>
        </w:rPr>
        <w:t>panta 2.</w:t>
      </w:r>
      <w:r w:rsidR="00D62F29">
        <w:rPr>
          <w:color w:val="000000" w:themeColor="text1"/>
          <w:sz w:val="28"/>
          <w:szCs w:val="28"/>
        </w:rPr>
        <w:t xml:space="preserve"> </w:t>
      </w:r>
      <w:r w:rsidRPr="00A70939" w:rsidR="005931B3">
        <w:rPr>
          <w:color w:val="000000" w:themeColor="text1"/>
          <w:sz w:val="28"/>
          <w:szCs w:val="28"/>
        </w:rPr>
        <w:t>punkta izriet, ka “</w:t>
      </w:r>
      <w:r w:rsidRPr="00A70939" w:rsidR="005931B3">
        <w:rPr>
          <w:i/>
          <w:color w:val="000000" w:themeColor="text1"/>
          <w:sz w:val="28"/>
          <w:szCs w:val="28"/>
        </w:rPr>
        <w:t xml:space="preserve">dalībvalstis veic vajadzīgos pasākumus, lai nodrošinātu, ka informācijas apmaiņa starp dalībvalstīm notiek </w:t>
      </w:r>
      <w:r w:rsidRPr="00A70939" w:rsidR="005931B3">
        <w:rPr>
          <w:i/>
          <w:color w:val="000000" w:themeColor="text1"/>
          <w:sz w:val="28"/>
          <w:szCs w:val="28"/>
          <w:u w:val="single"/>
        </w:rPr>
        <w:t>tikai starp valstu kontaktpunktiem</w:t>
      </w:r>
      <w:r w:rsidRPr="00A70939" w:rsidR="005931B3">
        <w:rPr>
          <w:color w:val="000000" w:themeColor="text1"/>
          <w:sz w:val="28"/>
          <w:szCs w:val="28"/>
        </w:rPr>
        <w:t>.”</w:t>
      </w:r>
    </w:p>
    <w:p w:rsidRPr="00A70939" w:rsidR="00AC2E77" w:rsidP="00AC2E77" w:rsidRDefault="005931B3" w14:paraId="17262D70" w14:textId="11A3A1D1">
      <w:pPr>
        <w:pStyle w:val="Sarakstarindkopa"/>
        <w:numPr>
          <w:ilvl w:val="0"/>
          <w:numId w:val="13"/>
        </w:numPr>
        <w:tabs>
          <w:tab w:val="left" w:pos="993"/>
        </w:tabs>
        <w:ind w:left="0" w:firstLine="720"/>
        <w:rPr>
          <w:color w:val="000000" w:themeColor="text1"/>
          <w:sz w:val="28"/>
          <w:szCs w:val="28"/>
        </w:rPr>
      </w:pPr>
      <w:r w:rsidRPr="00A70939">
        <w:rPr>
          <w:color w:val="000000" w:themeColor="text1"/>
          <w:sz w:val="28"/>
          <w:szCs w:val="28"/>
        </w:rPr>
        <w:t>Vēršam uzmanību, ka saskaņā ar Direktīvas 23.</w:t>
      </w:r>
      <w:r w:rsidR="00D62F29">
        <w:rPr>
          <w:color w:val="000000" w:themeColor="text1"/>
          <w:sz w:val="28"/>
          <w:szCs w:val="28"/>
        </w:rPr>
        <w:t xml:space="preserve"> </w:t>
      </w:r>
      <w:r w:rsidRPr="00A70939">
        <w:rPr>
          <w:color w:val="000000" w:themeColor="text1"/>
          <w:sz w:val="28"/>
          <w:szCs w:val="28"/>
        </w:rPr>
        <w:t>panta 2.</w:t>
      </w:r>
      <w:r w:rsidR="00D62F29">
        <w:rPr>
          <w:color w:val="000000" w:themeColor="text1"/>
          <w:sz w:val="28"/>
          <w:szCs w:val="28"/>
        </w:rPr>
        <w:t xml:space="preserve"> </w:t>
      </w:r>
      <w:r w:rsidRPr="00A70939">
        <w:rPr>
          <w:color w:val="000000" w:themeColor="text1"/>
          <w:sz w:val="28"/>
          <w:szCs w:val="28"/>
        </w:rPr>
        <w:t xml:space="preserve">punktā noteikto, </w:t>
      </w:r>
      <w:r w:rsidRPr="00A70939">
        <w:rPr>
          <w:i/>
          <w:color w:val="000000" w:themeColor="text1"/>
          <w:sz w:val="28"/>
          <w:szCs w:val="28"/>
        </w:rPr>
        <w:t xml:space="preserve">“Minētajā datu apmaiņas procesā īpašu uzmanību pievērš </w:t>
      </w:r>
      <w:r w:rsidRPr="00A70939">
        <w:rPr>
          <w:i/>
          <w:color w:val="000000" w:themeColor="text1"/>
          <w:sz w:val="28"/>
          <w:szCs w:val="28"/>
          <w:u w:val="single"/>
        </w:rPr>
        <w:t>personas datu pienācīgai aizsardzībai</w:t>
      </w:r>
      <w:r w:rsidRPr="00A70939">
        <w:rPr>
          <w:i/>
          <w:color w:val="000000" w:themeColor="text1"/>
          <w:sz w:val="28"/>
          <w:szCs w:val="28"/>
        </w:rPr>
        <w:t xml:space="preserve">”. </w:t>
      </w:r>
      <w:r w:rsidRPr="00A70939">
        <w:rPr>
          <w:color w:val="000000" w:themeColor="text1"/>
          <w:sz w:val="28"/>
          <w:szCs w:val="28"/>
        </w:rPr>
        <w:t xml:space="preserve"> </w:t>
      </w:r>
    </w:p>
    <w:p w:rsidRPr="00A70939" w:rsidR="005931B3" w:rsidP="00F5357E" w:rsidRDefault="005931B3" w14:paraId="05F62AF7" w14:textId="4D838BFE">
      <w:pPr>
        <w:pStyle w:val="Sarakstarindkopa"/>
        <w:tabs>
          <w:tab w:val="left" w:pos="993"/>
        </w:tabs>
        <w:ind w:left="0" w:firstLine="720"/>
        <w:rPr>
          <w:color w:val="000000" w:themeColor="text1"/>
          <w:sz w:val="28"/>
          <w:szCs w:val="28"/>
        </w:rPr>
      </w:pPr>
      <w:r w:rsidRPr="00A70939">
        <w:rPr>
          <w:color w:val="000000" w:themeColor="text1"/>
          <w:sz w:val="28"/>
          <w:szCs w:val="28"/>
        </w:rPr>
        <w:t xml:space="preserve">Lūdzam izvērtēt, vai šobrīd projektā ietvertais regulējums izpilda minēto prasību, it īpaši ņemot vērā, ka projektā šobrīd minēta tikai informācijas apmaiņa par transportlīdzekļa īpašnieku (valdītāju, turētāju), turklāt nespecificējot, kāda veida informāciju, bet netiek minēta informācijas apmaiņa par transportlīdzekli (reģistrācijas numuru) vai citiem datiem. Tāpat vēršam uzmanību, ka attiecīgais personas datu apjoms izsmeļoši noteikts Direktīvas I pielikumā un ir plašāks, nekā šobrīd projektā minētais. </w:t>
      </w:r>
    </w:p>
    <w:p w:rsidR="005931B3" w:rsidP="00F5357E" w:rsidRDefault="005931B3" w14:paraId="02C35FB6" w14:textId="6B3F9C42">
      <w:pPr>
        <w:pStyle w:val="Sarakstarindkopa"/>
        <w:tabs>
          <w:tab w:val="left" w:pos="993"/>
        </w:tabs>
        <w:ind w:left="0" w:firstLine="720"/>
        <w:rPr>
          <w:color w:val="000000" w:themeColor="text1"/>
          <w:sz w:val="28"/>
          <w:szCs w:val="28"/>
        </w:rPr>
      </w:pPr>
      <w:r w:rsidRPr="00A70939">
        <w:rPr>
          <w:color w:val="000000" w:themeColor="text1"/>
          <w:sz w:val="28"/>
          <w:szCs w:val="28"/>
        </w:rPr>
        <w:t xml:space="preserve">Ņemot vērā minēto, kā arī uzsverot nepieciešamību nodrošināt korektu fiziskās personas datu apriti, Tieslietu ministrijas ieskatā </w:t>
      </w:r>
      <w:r w:rsidRPr="00A70939" w:rsidR="00F5357E">
        <w:rPr>
          <w:color w:val="000000" w:themeColor="text1"/>
          <w:sz w:val="28"/>
          <w:szCs w:val="28"/>
          <w:u w:val="single"/>
        </w:rPr>
        <w:t>projektā</w:t>
      </w:r>
      <w:r w:rsidRPr="00A70939" w:rsidR="00F5357E">
        <w:rPr>
          <w:color w:val="000000" w:themeColor="text1"/>
          <w:sz w:val="28"/>
          <w:szCs w:val="28"/>
        </w:rPr>
        <w:t xml:space="preserve"> (nevis Ministru kabineta noteikumos) nepieciešams noteikt to minimālo personu datu apjomu, ko </w:t>
      </w:r>
      <w:r w:rsidRPr="00A70939" w:rsidR="00F5357E">
        <w:rPr>
          <w:color w:val="000000" w:themeColor="text1"/>
          <w:sz w:val="28"/>
          <w:szCs w:val="28"/>
        </w:rPr>
        <w:lastRenderedPageBreak/>
        <w:t>pieļaujams apstrādāt Direktīvas ieviešanai. Alternatīvi piedāvājam projekta anotācijā, tai skaitā projekta anotācijas IV sadaļā</w:t>
      </w:r>
      <w:r w:rsidR="00D62F29">
        <w:rPr>
          <w:color w:val="000000" w:themeColor="text1"/>
          <w:sz w:val="28"/>
          <w:szCs w:val="28"/>
        </w:rPr>
        <w:t>,</w:t>
      </w:r>
      <w:r w:rsidRPr="00A70939" w:rsidR="00F5357E">
        <w:rPr>
          <w:color w:val="000000" w:themeColor="text1"/>
          <w:sz w:val="28"/>
          <w:szCs w:val="28"/>
        </w:rPr>
        <w:t xml:space="preserve"> detalizēti skaidrot, kādus personas datu apstrādes noteikumus paredzēts ietvers projekta 1.</w:t>
      </w:r>
      <w:r w:rsidR="00346D26">
        <w:rPr>
          <w:color w:val="000000" w:themeColor="text1"/>
          <w:sz w:val="28"/>
          <w:szCs w:val="28"/>
        </w:rPr>
        <w:t xml:space="preserve"> </w:t>
      </w:r>
      <w:r w:rsidRPr="00A70939" w:rsidR="00F5357E">
        <w:rPr>
          <w:color w:val="000000" w:themeColor="text1"/>
          <w:sz w:val="28"/>
          <w:szCs w:val="28"/>
        </w:rPr>
        <w:t>pantā minētajos Ministru kabineta noteikumos.</w:t>
      </w:r>
    </w:p>
    <w:p w:rsidRPr="00346D26" w:rsidR="00346D26" w:rsidP="00346D26" w:rsidRDefault="00346D26" w14:paraId="5EE18D47" w14:textId="13E7FF64">
      <w:pPr>
        <w:ind w:firstLine="709"/>
        <w:jc w:val="both"/>
        <w:rPr>
          <w:color w:val="000000" w:themeColor="text1"/>
          <w:sz w:val="28"/>
          <w:szCs w:val="28"/>
        </w:rPr>
      </w:pPr>
      <w:r w:rsidRPr="00346D26">
        <w:rPr>
          <w:color w:val="000000" w:themeColor="text1"/>
          <w:sz w:val="28"/>
          <w:szCs w:val="28"/>
        </w:rPr>
        <w:t xml:space="preserve">4. </w:t>
      </w:r>
      <w:r w:rsidRPr="00346D26">
        <w:rPr>
          <w:color w:val="000000" w:themeColor="text1"/>
          <w:sz w:val="28"/>
          <w:szCs w:val="28"/>
        </w:rPr>
        <w:t>Pamatojoties uz Valsts sekretāru sanāksmes 2020. gada 9. janvāra sēdē Tieslietu ministrijai doto uzdevumu (prot. Nr. 2 14. § 2. punkts</w:t>
      </w:r>
      <w:r w:rsidRPr="00346D26">
        <w:rPr>
          <w:rStyle w:val="Vresatsauce"/>
          <w:color w:val="000000" w:themeColor="text1"/>
          <w:sz w:val="28"/>
          <w:szCs w:val="28"/>
        </w:rPr>
        <w:footnoteReference w:id="1"/>
      </w:r>
      <w:r w:rsidRPr="00346D26">
        <w:rPr>
          <w:color w:val="000000" w:themeColor="text1"/>
          <w:sz w:val="28"/>
          <w:szCs w:val="28"/>
        </w:rPr>
        <w:t xml:space="preserve">), lūdzam izvērtēt projekta </w:t>
      </w:r>
      <w:r>
        <w:rPr>
          <w:color w:val="000000" w:themeColor="text1"/>
          <w:sz w:val="28"/>
          <w:szCs w:val="28"/>
        </w:rPr>
        <w:t>1</w:t>
      </w:r>
      <w:r w:rsidRPr="00346D26">
        <w:rPr>
          <w:color w:val="000000" w:themeColor="text1"/>
          <w:sz w:val="28"/>
          <w:szCs w:val="28"/>
        </w:rPr>
        <w:t xml:space="preserve">. pantā izteiktajā </w:t>
      </w:r>
      <w:r>
        <w:rPr>
          <w:color w:val="000000" w:themeColor="text1"/>
          <w:sz w:val="28"/>
          <w:szCs w:val="28"/>
        </w:rPr>
        <w:t>8</w:t>
      </w:r>
      <w:r w:rsidRPr="00346D26">
        <w:rPr>
          <w:color w:val="000000" w:themeColor="text1"/>
          <w:sz w:val="28"/>
          <w:szCs w:val="28"/>
        </w:rPr>
        <w:t>.</w:t>
      </w:r>
      <w:r w:rsidRPr="00346D26">
        <w:rPr>
          <w:color w:val="000000" w:themeColor="text1"/>
          <w:sz w:val="28"/>
          <w:szCs w:val="28"/>
          <w:vertAlign w:val="superscript"/>
        </w:rPr>
        <w:t>1</w:t>
      </w:r>
      <w:r w:rsidRPr="00346D26">
        <w:rPr>
          <w:color w:val="000000" w:themeColor="text1"/>
          <w:sz w:val="28"/>
          <w:szCs w:val="28"/>
        </w:rPr>
        <w:t xml:space="preserve"> panta </w:t>
      </w:r>
      <w:r>
        <w:rPr>
          <w:color w:val="000000" w:themeColor="text1"/>
          <w:sz w:val="28"/>
          <w:szCs w:val="28"/>
        </w:rPr>
        <w:t>ceturtajā</w:t>
      </w:r>
      <w:r w:rsidRPr="00346D26">
        <w:rPr>
          <w:color w:val="000000" w:themeColor="text1"/>
          <w:sz w:val="28"/>
          <w:szCs w:val="28"/>
        </w:rPr>
        <w:t xml:space="preserve"> daļā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Pr="00346D26">
        <w:rPr>
          <w:rStyle w:val="Vresatsauce"/>
          <w:color w:val="000000" w:themeColor="text1"/>
          <w:sz w:val="28"/>
          <w:szCs w:val="28"/>
        </w:rPr>
        <w:footnoteReference w:id="2"/>
      </w:r>
      <w:r w:rsidRPr="00346D26">
        <w:rPr>
          <w:color w:val="000000" w:themeColor="text1"/>
          <w:sz w:val="28"/>
          <w:szCs w:val="28"/>
        </w:rPr>
        <w:t xml:space="preserve"> Nav pieļaujama personas pamattiesību ierobežošana, atsaucoties uz neskaidru vai pārprotamu likumdevēja pilnvarojumu.</w:t>
      </w:r>
      <w:r w:rsidRPr="00346D26">
        <w:rPr>
          <w:rStyle w:val="Vresatsauce"/>
          <w:color w:val="000000" w:themeColor="text1"/>
          <w:sz w:val="28"/>
          <w:szCs w:val="28"/>
        </w:rPr>
        <w:footnoteReference w:id="3"/>
      </w:r>
    </w:p>
    <w:p w:rsidRPr="00346D26" w:rsidR="00346D26" w:rsidP="00346D26" w:rsidRDefault="00346D26" w14:paraId="0DF5CD44" w14:textId="29FA0C7B">
      <w:pPr>
        <w:pStyle w:val="naisf"/>
        <w:tabs>
          <w:tab w:val="left" w:pos="993"/>
        </w:tabs>
        <w:spacing w:before="0" w:after="0"/>
        <w:ind w:firstLine="709"/>
        <w:rPr>
          <w:rFonts w:eastAsia="Calibri"/>
          <w:color w:val="000000" w:themeColor="text1"/>
          <w:sz w:val="28"/>
          <w:szCs w:val="28"/>
          <w:lang w:eastAsia="en-US"/>
        </w:rPr>
      </w:pPr>
      <w:r w:rsidRPr="00346D26">
        <w:rPr>
          <w:sz w:val="28"/>
          <w:szCs w:val="28"/>
        </w:rPr>
        <w:t xml:space="preserve">Tai skaitā vēršam uzmanību, ka </w:t>
      </w:r>
      <w:r>
        <w:rPr>
          <w:sz w:val="28"/>
          <w:szCs w:val="28"/>
        </w:rPr>
        <w:t xml:space="preserve">projekta </w:t>
      </w:r>
      <w:r>
        <w:rPr>
          <w:color w:val="000000" w:themeColor="text1"/>
          <w:sz w:val="28"/>
          <w:szCs w:val="28"/>
        </w:rPr>
        <w:t>1</w:t>
      </w:r>
      <w:r w:rsidRPr="00346D26">
        <w:rPr>
          <w:color w:val="000000" w:themeColor="text1"/>
          <w:sz w:val="28"/>
          <w:szCs w:val="28"/>
        </w:rPr>
        <w:t xml:space="preserve">. pantā izteiktajā </w:t>
      </w:r>
      <w:r>
        <w:rPr>
          <w:color w:val="000000" w:themeColor="text1"/>
          <w:sz w:val="28"/>
          <w:szCs w:val="28"/>
        </w:rPr>
        <w:t>8</w:t>
      </w:r>
      <w:r w:rsidRPr="00346D26">
        <w:rPr>
          <w:color w:val="000000" w:themeColor="text1"/>
          <w:sz w:val="28"/>
          <w:szCs w:val="28"/>
        </w:rPr>
        <w:t>.</w:t>
      </w:r>
      <w:r w:rsidRPr="00346D26">
        <w:rPr>
          <w:color w:val="000000" w:themeColor="text1"/>
          <w:sz w:val="28"/>
          <w:szCs w:val="28"/>
          <w:vertAlign w:val="superscript"/>
        </w:rPr>
        <w:t>1</w:t>
      </w:r>
      <w:r w:rsidRPr="00346D26">
        <w:rPr>
          <w:color w:val="000000" w:themeColor="text1"/>
          <w:sz w:val="28"/>
          <w:szCs w:val="28"/>
        </w:rPr>
        <w:t xml:space="preserve"> panta </w:t>
      </w:r>
      <w:r>
        <w:rPr>
          <w:color w:val="000000" w:themeColor="text1"/>
          <w:sz w:val="28"/>
          <w:szCs w:val="28"/>
        </w:rPr>
        <w:t>ceturtajā</w:t>
      </w:r>
      <w:r w:rsidRPr="00346D26">
        <w:rPr>
          <w:color w:val="000000" w:themeColor="text1"/>
          <w:sz w:val="28"/>
          <w:szCs w:val="28"/>
        </w:rPr>
        <w:t xml:space="preserve"> daļā minētais pilnvarojums noteikt “</w:t>
      </w:r>
      <w:r w:rsidRPr="00346D26">
        <w:rPr>
          <w:color w:val="000000" w:themeColor="text1"/>
          <w:sz w:val="28"/>
          <w:szCs w:val="28"/>
          <w:u w:val="single"/>
        </w:rPr>
        <w:t>kārtību</w:t>
      </w:r>
      <w:r>
        <w:rPr>
          <w:color w:val="000000" w:themeColor="text1"/>
          <w:sz w:val="28"/>
          <w:szCs w:val="28"/>
        </w:rPr>
        <w:t>”</w:t>
      </w:r>
      <w:r w:rsidRPr="00346D26">
        <w:rPr>
          <w:rFonts w:eastAsia="Calibri"/>
          <w:color w:val="000000" w:themeColor="text1"/>
          <w:sz w:val="28"/>
          <w:szCs w:val="28"/>
          <w:lang w:eastAsia="en-US"/>
        </w:rPr>
        <w:t xml:space="preserve">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Pr="00346D26">
        <w:rPr>
          <w:rFonts w:eastAsia="Calibri"/>
          <w:sz w:val="28"/>
          <w:szCs w:val="28"/>
          <w:vertAlign w:val="superscript"/>
          <w:lang w:eastAsia="en-US"/>
        </w:rPr>
        <w:footnoteReference w:id="4"/>
      </w:r>
      <w:r w:rsidRPr="00346D26">
        <w:rPr>
          <w:rFonts w:eastAsia="Calibri"/>
          <w:color w:val="000000" w:themeColor="text1"/>
          <w:sz w:val="28"/>
          <w:szCs w:val="28"/>
          <w:lang w:eastAsia="en-US"/>
        </w:rPr>
        <w:t xml:space="preserve"> Ja tiesību normā jēdziens "kārtība" nav izmantots, tad pilnvarojums ir atšķirīgs un aptver ne tikai tiesības regulēt darbību procesuālo aspektu.</w:t>
      </w:r>
      <w:r w:rsidRPr="00346D26">
        <w:rPr>
          <w:rFonts w:eastAsia="Calibri"/>
          <w:sz w:val="28"/>
          <w:szCs w:val="28"/>
          <w:vertAlign w:val="superscript"/>
          <w:lang w:eastAsia="en-US"/>
        </w:rPr>
        <w:footnoteReference w:id="5"/>
      </w:r>
      <w:r w:rsidRPr="00346D26">
        <w:rPr>
          <w:rFonts w:eastAsia="Calibri"/>
          <w:color w:val="000000" w:themeColor="text1"/>
          <w:sz w:val="28"/>
          <w:szCs w:val="28"/>
          <w:lang w:eastAsia="en-US"/>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rsidRPr="00346D26" w:rsidR="00346D26" w:rsidP="00346D26" w:rsidRDefault="00346D26" w14:paraId="025A823F" w14:textId="2AB3D3C8">
      <w:pPr>
        <w:tabs>
          <w:tab w:val="left" w:pos="993"/>
        </w:tabs>
        <w:ind w:firstLine="709"/>
        <w:rPr>
          <w:color w:val="000000" w:themeColor="text1"/>
          <w:sz w:val="28"/>
          <w:szCs w:val="28"/>
        </w:rPr>
      </w:pPr>
      <w:r w:rsidRPr="00346D26">
        <w:rPr>
          <w:rFonts w:eastAsia="Calibri"/>
          <w:color w:val="000000" w:themeColor="text1"/>
          <w:sz w:val="28"/>
          <w:szCs w:val="28"/>
          <w:lang w:eastAsia="en-US"/>
        </w:rPr>
        <w:t>Ievērojot minēto, lūdzam izvērtēt un nepieciešamības gadījumā precizēt</w:t>
      </w:r>
      <w:proofErr w:type="gramStart"/>
      <w:r w:rsidRPr="00346D26">
        <w:rPr>
          <w:rFonts w:eastAsia="Calibri"/>
          <w:color w:val="000000" w:themeColor="text1"/>
          <w:sz w:val="28"/>
          <w:szCs w:val="28"/>
          <w:lang w:eastAsia="en-US"/>
        </w:rPr>
        <w:t xml:space="preserve"> vai papildināt projektā ietverto pilnvarojumu</w:t>
      </w:r>
      <w:proofErr w:type="gramEnd"/>
      <w:r>
        <w:rPr>
          <w:rFonts w:eastAsia="Calibri"/>
          <w:color w:val="000000" w:themeColor="text1"/>
          <w:sz w:val="28"/>
          <w:szCs w:val="28"/>
          <w:lang w:eastAsia="en-US"/>
        </w:rPr>
        <w:t>.</w:t>
      </w:r>
    </w:p>
    <w:p w:rsidR="00FC3AAF" w:rsidP="00892FF9" w:rsidRDefault="00FC3AAF" w14:paraId="3D5FCCE7" w14:textId="0CAC5992">
      <w:pPr>
        <w:tabs>
          <w:tab w:val="left" w:pos="993"/>
        </w:tabs>
        <w:rPr>
          <w:rFonts w:ascii="Arial" w:hAnsi="Arial" w:cs="Arial"/>
          <w:color w:val="414142"/>
          <w:sz w:val="28"/>
          <w:szCs w:val="28"/>
          <w:shd w:val="clear" w:color="auto" w:fill="FFFFFF"/>
        </w:rPr>
      </w:pPr>
    </w:p>
    <w:p w:rsidRPr="00A70939" w:rsidR="00D62F29" w:rsidP="00892FF9" w:rsidRDefault="00D62F29" w14:paraId="4AF4E505" w14:textId="77777777">
      <w:pPr>
        <w:tabs>
          <w:tab w:val="left" w:pos="993"/>
        </w:tabs>
        <w:rPr>
          <w:rFonts w:ascii="Arial" w:hAnsi="Arial" w:cs="Arial"/>
          <w:color w:val="414142"/>
          <w:sz w:val="28"/>
          <w:szCs w:val="28"/>
          <w:shd w:val="clear" w:color="auto" w:fill="FFFFFF"/>
        </w:rPr>
      </w:pPr>
    </w:p>
    <w:p w:rsidRPr="00A70939" w:rsidR="00DB0AD9" w:rsidP="00892FF9" w:rsidRDefault="00DB0AD9" w14:paraId="268F3526" w14:textId="08F3971D">
      <w:pPr>
        <w:rPr>
          <w:color w:val="000000" w:themeColor="text1"/>
          <w:sz w:val="28"/>
          <w:szCs w:val="28"/>
        </w:rPr>
      </w:pPr>
      <w:r w:rsidRPr="00A70939">
        <w:rPr>
          <w:color w:val="000000" w:themeColor="text1"/>
          <w:sz w:val="28"/>
          <w:szCs w:val="28"/>
        </w:rPr>
        <w:t>Valsts sekretāra vietnie</w:t>
      </w:r>
      <w:r w:rsidRPr="00A70939" w:rsidR="00192FB5">
        <w:rPr>
          <w:color w:val="000000" w:themeColor="text1"/>
          <w:sz w:val="28"/>
          <w:szCs w:val="28"/>
        </w:rPr>
        <w:t>ce</w:t>
      </w:r>
    </w:p>
    <w:p w:rsidR="00C54F4D" w:rsidP="00892FF9" w:rsidRDefault="00DB0AD9" w14:paraId="4BFA79F9" w14:textId="77777777">
      <w:pPr>
        <w:tabs>
          <w:tab w:val="left" w:pos="5685"/>
          <w:tab w:val="right" w:pos="9356"/>
        </w:tabs>
        <w:rPr>
          <w:color w:val="000000" w:themeColor="text1"/>
          <w:sz w:val="28"/>
          <w:szCs w:val="28"/>
        </w:rPr>
      </w:pPr>
      <w:r w:rsidRPr="00A70939">
        <w:rPr>
          <w:color w:val="000000" w:themeColor="text1"/>
          <w:sz w:val="28"/>
          <w:szCs w:val="28"/>
        </w:rPr>
        <w:t>tiesību politikas jautājumos</w:t>
      </w:r>
      <w:r w:rsidRPr="00A70939">
        <w:rPr>
          <w:color w:val="000000" w:themeColor="text1"/>
          <w:sz w:val="28"/>
          <w:szCs w:val="28"/>
        </w:rPr>
        <w:tab/>
      </w:r>
      <w:r w:rsidRPr="00A70939" w:rsidR="00E71504">
        <w:rPr>
          <w:color w:val="000000" w:themeColor="text1"/>
          <w:sz w:val="28"/>
          <w:szCs w:val="28"/>
        </w:rPr>
        <w:tab/>
      </w:r>
      <w:r w:rsidRPr="00A70939" w:rsidR="00192FB5">
        <w:rPr>
          <w:color w:val="000000" w:themeColor="text1"/>
          <w:sz w:val="28"/>
          <w:szCs w:val="28"/>
        </w:rPr>
        <w:t xml:space="preserve">Laila </w:t>
      </w:r>
      <w:proofErr w:type="spellStart"/>
      <w:r w:rsidRPr="00A70939" w:rsidR="00192FB5">
        <w:rPr>
          <w:color w:val="000000" w:themeColor="text1"/>
          <w:sz w:val="28"/>
          <w:szCs w:val="28"/>
        </w:rPr>
        <w:t>Medina</w:t>
      </w:r>
      <w:proofErr w:type="spellEnd"/>
    </w:p>
    <w:p w:rsidR="00346D26" w:rsidP="00892FF9" w:rsidRDefault="00346D26" w14:paraId="05A29AE7" w14:textId="77777777">
      <w:pPr>
        <w:tabs>
          <w:tab w:val="left" w:pos="5685"/>
          <w:tab w:val="right" w:pos="9356"/>
        </w:tabs>
        <w:rPr>
          <w:color w:val="000000" w:themeColor="text1"/>
          <w:sz w:val="28"/>
          <w:szCs w:val="28"/>
        </w:rPr>
      </w:pPr>
    </w:p>
    <w:p w:rsidR="00346D26" w:rsidP="00892FF9" w:rsidRDefault="00346D26" w14:paraId="6127DA6B" w14:textId="77777777">
      <w:pPr>
        <w:tabs>
          <w:tab w:val="left" w:pos="5685"/>
          <w:tab w:val="right" w:pos="9356"/>
        </w:tabs>
        <w:rPr>
          <w:color w:val="000000" w:themeColor="text1"/>
          <w:sz w:val="28"/>
          <w:szCs w:val="28"/>
        </w:rPr>
      </w:pPr>
    </w:p>
    <w:p w:rsidRPr="0072530B" w:rsidR="00346D26" w:rsidP="00346D26" w:rsidRDefault="00346D26" w14:paraId="2D1B1C83" w14:textId="77777777">
      <w:pPr>
        <w:tabs>
          <w:tab w:val="left" w:pos="709"/>
          <w:tab w:val="left" w:pos="993"/>
        </w:tabs>
        <w:rPr>
          <w:color w:val="000000" w:themeColor="text1"/>
          <w:sz w:val="20"/>
          <w:szCs w:val="20"/>
        </w:rPr>
      </w:pPr>
      <w:r w:rsidRPr="0072530B">
        <w:rPr>
          <w:color w:val="000000" w:themeColor="text1"/>
          <w:sz w:val="20"/>
          <w:szCs w:val="20"/>
        </w:rPr>
        <w:t>A. Reinfelde</w:t>
      </w:r>
      <w:r w:rsidRPr="0072530B">
        <w:rPr>
          <w:color w:val="000000" w:themeColor="text1"/>
          <w:sz w:val="20"/>
          <w:szCs w:val="20"/>
        </w:rPr>
        <w:tab/>
      </w:r>
    </w:p>
    <w:p w:rsidRPr="0072530B" w:rsidR="00346D26" w:rsidP="00346D26" w:rsidRDefault="00346D26" w14:paraId="04219B5F" w14:textId="77777777">
      <w:pPr>
        <w:tabs>
          <w:tab w:val="left" w:pos="709"/>
          <w:tab w:val="left" w:pos="993"/>
        </w:tabs>
        <w:rPr>
          <w:color w:val="000000" w:themeColor="text1"/>
          <w:sz w:val="20"/>
          <w:szCs w:val="20"/>
        </w:rPr>
      </w:pPr>
      <w:r w:rsidRPr="0072530B">
        <w:rPr>
          <w:color w:val="000000" w:themeColor="text1"/>
          <w:sz w:val="20"/>
          <w:szCs w:val="20"/>
        </w:rPr>
        <w:t>Valststiesību departamenta</w:t>
      </w:r>
    </w:p>
    <w:p w:rsidRPr="0072530B" w:rsidR="00346D26" w:rsidP="00346D26" w:rsidRDefault="00346D26" w14:paraId="18522D75" w14:textId="77777777">
      <w:pPr>
        <w:tabs>
          <w:tab w:val="left" w:pos="709"/>
          <w:tab w:val="left" w:pos="993"/>
        </w:tabs>
        <w:rPr>
          <w:color w:val="000000" w:themeColor="text1"/>
          <w:sz w:val="20"/>
          <w:szCs w:val="20"/>
        </w:rPr>
      </w:pPr>
      <w:r w:rsidRPr="0072530B">
        <w:rPr>
          <w:color w:val="000000" w:themeColor="text1"/>
          <w:sz w:val="20"/>
          <w:szCs w:val="20"/>
        </w:rPr>
        <w:t>Starptautisko publisko tiesību nodaļas juriste</w:t>
      </w:r>
    </w:p>
    <w:p w:rsidRPr="00346D26" w:rsidR="003A2584" w:rsidP="00346D26" w:rsidRDefault="00346D26" w14:paraId="12A82FA5" w14:textId="71345749">
      <w:pPr>
        <w:tabs>
          <w:tab w:val="left" w:pos="5685"/>
          <w:tab w:val="right" w:pos="9356"/>
        </w:tabs>
        <w:rPr>
          <w:i/>
          <w:iCs/>
          <w:sz w:val="20"/>
          <w:szCs w:val="20"/>
        </w:rPr>
      </w:pPr>
      <w:r w:rsidRPr="0072530B">
        <w:rPr>
          <w:color w:val="000000" w:themeColor="text1"/>
          <w:sz w:val="20"/>
          <w:szCs w:val="20"/>
        </w:rPr>
        <w:t xml:space="preserve">67046108, </w:t>
      </w:r>
      <w:hyperlink w:history="1" r:id="rId8">
        <w:r w:rsidRPr="0072530B">
          <w:rPr>
            <w:color w:val="000000" w:themeColor="text1"/>
            <w:sz w:val="20"/>
            <w:szCs w:val="20"/>
          </w:rPr>
          <w:t>andra.reinfelde@tm.gov.lv</w:t>
        </w:r>
      </w:hyperlink>
    </w:p>
    <w:sectPr w:rsidRPr="00346D26" w:rsidR="003A2584" w:rsidSect="00C54F4D">
      <w:headerReference w:type="default" r:id="rId9"/>
      <w:footerReference w:type="default" r:id="rId10"/>
      <w:headerReference w:type="first" r:id="rId11"/>
      <w:footerReference w:type="first" r:id="rId12"/>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CA188" w14:textId="77777777" w:rsidR="0067076A" w:rsidRDefault="0067076A">
      <w:r>
        <w:separator/>
      </w:r>
    </w:p>
  </w:endnote>
  <w:endnote w:type="continuationSeparator" w:id="0">
    <w:p w14:paraId="1912B1E5" w14:textId="77777777" w:rsidR="0067076A" w:rsidRDefault="0067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5ADBC" w14:textId="00058309" w:rsidR="00852946" w:rsidRPr="00346D26" w:rsidRDefault="00A70939" w:rsidP="00F804F6">
    <w:pPr>
      <w:pStyle w:val="Kjene"/>
      <w:rPr>
        <w:sz w:val="20"/>
      </w:rPr>
    </w:pPr>
    <w:r w:rsidRPr="001460CE">
      <w:rPr>
        <w:sz w:val="20"/>
      </w:rPr>
      <w:t>TMAtz_</w:t>
    </w:r>
    <w:r>
      <w:rPr>
        <w:sz w:val="20"/>
      </w:rPr>
      <w:t>220121</w:t>
    </w:r>
    <w:r w:rsidRPr="001460CE">
      <w:rPr>
        <w:sz w:val="20"/>
      </w:rPr>
      <w:t>_</w:t>
    </w:r>
    <w:r>
      <w:rPr>
        <w:sz w:val="20"/>
      </w:rPr>
      <w:t>SAM_VSS-9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5AD1" w14:textId="6ADDEAAA" w:rsidR="00DC53FE" w:rsidRPr="00FC3AAF" w:rsidRDefault="00FC3AAF" w:rsidP="00FC3AAF">
    <w:pPr>
      <w:pStyle w:val="Kjene"/>
      <w:rPr>
        <w:sz w:val="20"/>
      </w:rPr>
    </w:pPr>
    <w:r w:rsidRPr="001460CE">
      <w:rPr>
        <w:sz w:val="20"/>
      </w:rPr>
      <w:t>TMAtz_</w:t>
    </w:r>
    <w:r w:rsidR="00F5357E">
      <w:rPr>
        <w:sz w:val="20"/>
      </w:rPr>
      <w:t>22</w:t>
    </w:r>
    <w:r w:rsidR="00F804F6">
      <w:rPr>
        <w:sz w:val="20"/>
      </w:rPr>
      <w:t>0121</w:t>
    </w:r>
    <w:r w:rsidRPr="001460CE">
      <w:rPr>
        <w:sz w:val="20"/>
      </w:rPr>
      <w:t>_</w:t>
    </w:r>
    <w:r w:rsidR="00F5357E">
      <w:rPr>
        <w:sz w:val="20"/>
      </w:rPr>
      <w:t>SA</w:t>
    </w:r>
    <w:r w:rsidR="00542D5B">
      <w:rPr>
        <w:sz w:val="20"/>
      </w:rPr>
      <w:t>M_</w:t>
    </w:r>
    <w:r w:rsidR="00F804F6">
      <w:rPr>
        <w:sz w:val="20"/>
      </w:rPr>
      <w:t>VSS</w:t>
    </w:r>
    <w:r w:rsidR="00A70939">
      <w:rPr>
        <w:sz w:val="20"/>
      </w:rPr>
      <w:t>-</w:t>
    </w:r>
    <w:r w:rsidR="00F5357E">
      <w:rPr>
        <w:sz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BE1BB" w14:textId="77777777" w:rsidR="0067076A" w:rsidRDefault="0067076A">
      <w:r>
        <w:separator/>
      </w:r>
    </w:p>
  </w:footnote>
  <w:footnote w:type="continuationSeparator" w:id="0">
    <w:p w14:paraId="44914FF0" w14:textId="77777777" w:rsidR="0067076A" w:rsidRDefault="0067076A">
      <w:r>
        <w:continuationSeparator/>
      </w:r>
    </w:p>
  </w:footnote>
  <w:footnote w:id="1">
    <w:p w14:paraId="3AF7EF59" w14:textId="77777777" w:rsidR="00346D26" w:rsidRPr="00AC2203" w:rsidRDefault="00346D26" w:rsidP="00346D26">
      <w:pPr>
        <w:pStyle w:val="Vresteksts"/>
      </w:pPr>
      <w:r w:rsidRPr="00D95C4C">
        <w:rPr>
          <w:rStyle w:val="Vresatsauce"/>
        </w:rPr>
        <w:footnoteRef/>
      </w:r>
      <w:r w:rsidRPr="00D95C4C">
        <w:t xml:space="preserve"> </w:t>
      </w:r>
      <w:hyperlink r:id="rId1" w:history="1">
        <w:r w:rsidRPr="00AC2203">
          <w:rPr>
            <w:rStyle w:val="Hipersaite"/>
          </w:rPr>
          <w:t>http://tap.mk.gov.lv/mk/vsssanaksmes/saraksts/protokols/?protokols=2020-01-09</w:t>
        </w:r>
      </w:hyperlink>
    </w:p>
  </w:footnote>
  <w:footnote w:id="2">
    <w:p w14:paraId="54A5F66F" w14:textId="77777777" w:rsidR="00346D26" w:rsidRPr="00AC2203" w:rsidRDefault="00346D26" w:rsidP="00346D26">
      <w:pPr>
        <w:pStyle w:val="Vresteksts"/>
        <w:rPr>
          <w:color w:val="000000" w:themeColor="text1"/>
        </w:rPr>
      </w:pPr>
      <w:r w:rsidRPr="00AC2203">
        <w:rPr>
          <w:rStyle w:val="Vresatsauce"/>
        </w:rPr>
        <w:footnoteRef/>
      </w:r>
      <w:r w:rsidRPr="00AC2203">
        <w:t xml:space="preserve"> </w:t>
      </w:r>
      <w:r w:rsidRPr="00AC2203">
        <w:rPr>
          <w:color w:val="000000" w:themeColor="text1"/>
        </w:rPr>
        <w:t>Satversmes tiesas 2015. gada 14. oktobra spriedums lietā Nr. 2015-05-03, 13.1. apakšpunkts.</w:t>
      </w:r>
    </w:p>
  </w:footnote>
  <w:footnote w:id="3">
    <w:p w14:paraId="7DEBD6A3" w14:textId="77777777" w:rsidR="00346D26" w:rsidRPr="00AC2203" w:rsidRDefault="00346D26" w:rsidP="00346D26">
      <w:pPr>
        <w:pStyle w:val="Vresteksts"/>
      </w:pPr>
      <w:r w:rsidRPr="00AC2203">
        <w:rPr>
          <w:rStyle w:val="Vresatsauce"/>
        </w:rPr>
        <w:footnoteRef/>
      </w:r>
      <w:r w:rsidRPr="00AC2203">
        <w:t xml:space="preserve"> </w:t>
      </w:r>
      <w:r w:rsidRPr="00AC2203">
        <w:rPr>
          <w:color w:val="000000" w:themeColor="text1"/>
        </w:rPr>
        <w:t>Satversmes tiesas 2011. gada 11. janvāra spriedums lietā Nr. 2010-40-03, 10.1. apakšpunkts.</w:t>
      </w:r>
    </w:p>
  </w:footnote>
  <w:footnote w:id="4">
    <w:p w14:paraId="5B963502" w14:textId="77777777" w:rsidR="00346D26" w:rsidRDefault="00346D26" w:rsidP="00346D26">
      <w:pPr>
        <w:pStyle w:val="Vresteksts"/>
      </w:pPr>
      <w:r w:rsidRPr="00AC2203">
        <w:rPr>
          <w:rStyle w:val="Vresatsauce"/>
        </w:rPr>
        <w:footnoteRef/>
      </w:r>
      <w:r w:rsidRPr="00AC2203">
        <w:t xml:space="preserve"> </w:t>
      </w:r>
      <w:r w:rsidRPr="00AC2203">
        <w:rPr>
          <w:color w:val="000000" w:themeColor="text1"/>
        </w:rPr>
        <w:t>Satversmes tiesas 2011. gada 6. maija spriedums lietā Nr. 2010-57-03, 13.3. apakšpunkts.</w:t>
      </w:r>
    </w:p>
  </w:footnote>
  <w:footnote w:id="5">
    <w:p w14:paraId="2C7C6911" w14:textId="77777777" w:rsidR="00346D26" w:rsidRPr="00D95C4C" w:rsidRDefault="00346D26" w:rsidP="00346D26">
      <w:pPr>
        <w:pStyle w:val="Vresteksts"/>
        <w:rPr>
          <w:color w:val="000000" w:themeColor="text1"/>
        </w:rPr>
      </w:pPr>
      <w:r w:rsidRPr="00D95C4C">
        <w:rPr>
          <w:rStyle w:val="Vresatsauce"/>
          <w:color w:val="000000" w:themeColor="text1"/>
        </w:rPr>
        <w:footnoteRef/>
      </w:r>
      <w:r w:rsidRPr="00D95C4C">
        <w:rPr>
          <w:color w:val="000000" w:themeColor="text1"/>
        </w:rPr>
        <w:t xml:space="preserve"> Satversmes tiesas 2016. gada 2. marta spriedums lietā Nr. </w:t>
      </w:r>
      <w:r w:rsidRPr="00D95C4C">
        <w:rPr>
          <w:color w:val="000000" w:themeColor="text1"/>
          <w:shd w:val="clear" w:color="auto" w:fill="FFFFFF"/>
        </w:rPr>
        <w:t>2015-11-03, 23.3.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rsidR="007B3740" w:rsidRDefault="007B3740" w14:paraId="5E7C1C2E" w14:textId="77777777">
        <w:pPr>
          <w:pStyle w:val="Galvene"/>
          <w:jc w:val="center"/>
        </w:pPr>
        <w:r>
          <w:fldChar w:fldCharType="begin"/>
        </w:r>
        <w:r>
          <w:instrText>PAGE   \* MERGEFORMAT</w:instrText>
        </w:r>
        <w:r>
          <w:fldChar w:fldCharType="separate"/>
        </w:r>
        <w:r w:rsidR="00A70939">
          <w:rPr>
            <w:noProof/>
          </w:rPr>
          <w:t>3</w:t>
        </w:r>
        <w:r>
          <w:fldChar w:fldCharType="end"/>
        </w:r>
      </w:p>
    </w:sdtContent>
  </w:sdt>
  <w:p w:rsidR="00622687" w:rsidRDefault="00622687" w14:paraId="7A80B5EB" w14:textId="77777777"/>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4ACB" w:rsidP="00A34ACB" w:rsidRDefault="00A34ACB" w14:paraId="5E7C1C30" w14:textId="77777777">
    <w:pPr>
      <w:pStyle w:val="Galvene"/>
    </w:pPr>
  </w:p>
  <w:p w:rsidR="00A34ACB" w:rsidP="00A34ACB" w:rsidRDefault="00E40434" w14:paraId="5E7C1C31" w14:textId="77777777">
    <w:pPr>
      <w:pStyle w:val="Galvene"/>
    </w:pPr>
    <w:r>
      <w:rPr>
        <w:noProof/>
        <w:lang w:eastAsia="lv-LV"/>
      </w:rPr>
      <w:drawing>
        <wp:anchor distT="0" distB="0" distL="114300" distR="114300" simplePos="0" relativeHeight="251661824"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2"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E7C1C32" w14:textId="77777777">
    <w:pPr>
      <w:pStyle w:val="Galvene"/>
    </w:pPr>
  </w:p>
  <w:p w:rsidR="00A34ACB" w:rsidP="00A34ACB" w:rsidRDefault="00A34ACB" w14:paraId="5E7C1C33" w14:textId="77777777">
    <w:pPr>
      <w:pStyle w:val="Galvene"/>
    </w:pPr>
  </w:p>
  <w:p w:rsidR="00A34ACB" w:rsidP="00A34ACB" w:rsidRDefault="00A34ACB" w14:paraId="5E7C1C34" w14:textId="77777777">
    <w:pPr>
      <w:pStyle w:val="Galvene"/>
    </w:pPr>
  </w:p>
  <w:p w:rsidR="00A34ACB" w:rsidP="00A34ACB" w:rsidRDefault="00A34ACB" w14:paraId="5E7C1C35" w14:textId="77777777">
    <w:pPr>
      <w:pStyle w:val="Galvene"/>
    </w:pPr>
  </w:p>
  <w:p w:rsidR="00A34ACB" w:rsidP="00A34ACB" w:rsidRDefault="00A34ACB" w14:paraId="5E7C1C36" w14:textId="77777777">
    <w:pPr>
      <w:pStyle w:val="Galvene"/>
    </w:pPr>
  </w:p>
  <w:p w:rsidR="00A34ACB" w:rsidP="00A34ACB" w:rsidRDefault="00A34ACB" w14:paraId="5E7C1C37" w14:textId="77777777">
    <w:pPr>
      <w:pStyle w:val="Galvene"/>
    </w:pPr>
  </w:p>
  <w:p w:rsidR="00A34ACB" w:rsidP="00A34ACB" w:rsidRDefault="00A34ACB" w14:paraId="5E7C1C38" w14:textId="77777777">
    <w:pPr>
      <w:pStyle w:val="Galvene"/>
    </w:pPr>
  </w:p>
  <w:p w:rsidR="00A34ACB" w:rsidP="00A34ACB" w:rsidRDefault="00A34ACB" w14:paraId="5E7C1C39" w14:textId="77777777">
    <w:pPr>
      <w:pStyle w:val="Galvene"/>
    </w:pPr>
  </w:p>
  <w:p w:rsidRPr="00815277" w:rsidR="00A34ACB" w:rsidP="00A34ACB" w:rsidRDefault="00E40434" w14:paraId="5E7C1C3A" w14:textId="77777777">
    <w:pPr>
      <w:pStyle w:val="Galvene"/>
    </w:pPr>
    <w:r>
      <w:rPr>
        <w:noProof/>
        <w:lang w:eastAsia="lv-LV"/>
      </w:rPr>
      <mc:AlternateContent>
        <mc:Choice Requires="wps">
          <w:drawing>
            <wp:anchor distT="0" distB="0" distL="114300" distR="114300" simplePos="0" relativeHeight="251657728"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77777777">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proofErr w:type="spellStart"/>
                          <w:r w:rsidRPr="006C6018">
                            <w:rPr>
                              <w:sz w:val="17"/>
                              <w:szCs w:val="17"/>
                            </w:rPr>
                            <w:t>tm.kanceleja@tm.gov.lv</w:t>
                          </w:r>
                          <w:proofErr w:type="spellEnd"/>
                          <w:r w:rsidRPr="006C6018" w:rsidR="00AB4E8A">
                            <w:rPr>
                              <w:sz w:val="17"/>
                              <w:szCs w:val="17"/>
                            </w:rPr>
                            <w:t>;</w:t>
                          </w:r>
                          <w:r w:rsidRPr="006C6018">
                            <w:rPr>
                              <w:sz w:val="17"/>
                              <w:szCs w:val="17"/>
                            </w:rPr>
                            <w:t xml:space="preserve"> </w:t>
                          </w:r>
                          <w:proofErr w:type="spellStart"/>
                          <w:r w:rsidRPr="006C6018">
                            <w:rPr>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77777777">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proofErr w:type="spellStart"/>
                    <w:r w:rsidRPr="006C6018">
                      <w:rPr>
                        <w:sz w:val="17"/>
                        <w:szCs w:val="17"/>
                      </w:rPr>
                      <w:t>tm.kanceleja@tm.gov.lv</w:t>
                    </w:r>
                    <w:proofErr w:type="spellEnd"/>
                    <w:r w:rsidRPr="006C6018" w:rsidR="00AB4E8A">
                      <w:rPr>
                        <w:sz w:val="17"/>
                        <w:szCs w:val="17"/>
                      </w:rPr>
                      <w:t>;</w:t>
                    </w:r>
                    <w:r w:rsidRPr="006C6018">
                      <w:rPr>
                        <w:sz w:val="17"/>
                        <w:szCs w:val="17"/>
                      </w:rPr>
                      <w:t xml:space="preserve"> </w:t>
                    </w:r>
                    <w:proofErr w:type="spellStart"/>
                    <w:r w:rsidRPr="006C6018">
                      <w:rPr>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5680"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60800;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7765BCEF">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E7C1C3B" w14:textId="77777777">
    <w:pPr>
      <w:jc w:val="center"/>
    </w:pPr>
    <w:r w:rsidRPr="00C836FF">
      <w:t>Rīgā</w:t>
    </w:r>
  </w:p>
  <w:p w:rsidRPr="00C836FF" w:rsidR="00AB4E8A" w:rsidP="00AB4E8A" w:rsidRDefault="00AB4E8A" w14:paraId="5E7C1C3C" w14:textId="77777777">
    <w:pPr>
      <w:jc w:val="cente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E7C1C40" w14:textId="77777777">
      <w:tc>
        <w:tcPr>
          <w:tcW w:w="1810" w:type="dxa"/>
        </w:tcPr>
        <w:p w:rsidR="00E11DA3" w:rsidP="00E11DA3" w:rsidRDefault="00E11DA3" w14:paraId="5E7C1C3D" w14:textId="77777777">
          <w:pPr>
            <w:pStyle w:val="Galvene"/>
            <w:jc w:val="center"/>
            <w:rPr>
              <w:szCs w:val="24"/>
            </w:rPr>
          </w:pPr>
          <w:r>
            <w:t>25.01.2021</w:t>
          </w:r>
          <w:bookmarkEnd w:id="0"/>
        </w:p>
      </w:tc>
      <w:tc>
        <w:tcPr>
          <w:tcW w:w="420" w:type="dxa"/>
          <w:tcBorders>
            <w:bottom w:val="nil"/>
          </w:tcBorders>
        </w:tcPr>
        <w:p w:rsidR="00E11DA3" w:rsidP="00E11DA3" w:rsidRDefault="00E11DA3" w14:paraId="5E7C1C3E" w14:textId="77777777">
          <w:pPr>
            <w:pStyle w:val="Galvene"/>
            <w:rPr>
              <w:szCs w:val="24"/>
            </w:rPr>
          </w:pPr>
          <w:r>
            <w:rPr>
              <w:szCs w:val="24"/>
            </w:rPr>
            <w:t xml:space="preserve"> Nr.</w:t>
          </w:r>
        </w:p>
      </w:tc>
      <w:tc>
        <w:tcPr>
          <w:tcW w:w="1890" w:type="dxa"/>
        </w:tcPr>
        <w:p w:rsidR="00E11DA3" w:rsidP="00E11DA3" w:rsidRDefault="00E11DA3" w14:paraId="5E7C1C3F" w14:textId="77777777">
          <w:pPr>
            <w:pStyle w:val="Galvene"/>
            <w:jc w:val="center"/>
            <w:rPr>
              <w:szCs w:val="24"/>
            </w:rPr>
          </w:pPr>
          <w:r>
            <w:t>1-9.1/72</w:t>
          </w:r>
          <w:bookmarkEnd w:id="1"/>
        </w:p>
      </w:tc>
    </w:tr>
  </w:tbl>
  <w:p w:rsidRPr="00C836FF" w:rsidR="00AB4E8A" w:rsidP="00E11DA3" w:rsidRDefault="00AB4E8A" w14:paraId="5E7C1C41" w14:textId="7777777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1"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C90733"/>
    <w:multiLevelType w:val="hybridMultilevel"/>
    <w:tmpl w:val="AD3C6752"/>
    <w:lvl w:ilvl="0" w:tplc="36FCF028">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9"/>
  </w:num>
  <w:num w:numId="3">
    <w:abstractNumId w:val="6"/>
  </w:num>
  <w:num w:numId="4">
    <w:abstractNumId w:val="3"/>
  </w:num>
  <w:num w:numId="5">
    <w:abstractNumId w:val="13"/>
  </w:num>
  <w:num w:numId="6">
    <w:abstractNumId w:val="15"/>
  </w:num>
  <w:num w:numId="7">
    <w:abstractNumId w:val="2"/>
  </w:num>
  <w:num w:numId="8">
    <w:abstractNumId w:val="14"/>
  </w:num>
  <w:num w:numId="9">
    <w:abstractNumId w:val="7"/>
  </w:num>
  <w:num w:numId="10">
    <w:abstractNumId w:val="10"/>
  </w:num>
  <w:num w:numId="11">
    <w:abstractNumId w:val="4"/>
  </w:num>
  <w:num w:numId="12">
    <w:abstractNumId w:val="11"/>
  </w:num>
  <w:num w:numId="13">
    <w:abstractNumId w:val="0"/>
  </w:num>
  <w:num w:numId="14">
    <w:abstractNumId w:val="8"/>
  </w:num>
  <w:num w:numId="15">
    <w:abstractNumId w:val="5"/>
  </w:num>
  <w:num w:numId="1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474"/>
    <w:rsid w:val="00000F8B"/>
    <w:rsid w:val="000014AF"/>
    <w:rsid w:val="0000220C"/>
    <w:rsid w:val="00006384"/>
    <w:rsid w:val="00006C0B"/>
    <w:rsid w:val="000173CD"/>
    <w:rsid w:val="00020755"/>
    <w:rsid w:val="0002140E"/>
    <w:rsid w:val="00021CF4"/>
    <w:rsid w:val="00030349"/>
    <w:rsid w:val="00037184"/>
    <w:rsid w:val="00053432"/>
    <w:rsid w:val="00055A48"/>
    <w:rsid w:val="00060DD7"/>
    <w:rsid w:val="00077D39"/>
    <w:rsid w:val="00083E30"/>
    <w:rsid w:val="000915AB"/>
    <w:rsid w:val="00091ABD"/>
    <w:rsid w:val="0009590C"/>
    <w:rsid w:val="000A0C6E"/>
    <w:rsid w:val="000A25B8"/>
    <w:rsid w:val="000A65E3"/>
    <w:rsid w:val="000A75F1"/>
    <w:rsid w:val="000C6027"/>
    <w:rsid w:val="000D6929"/>
    <w:rsid w:val="000E68D8"/>
    <w:rsid w:val="000E7F03"/>
    <w:rsid w:val="000F6860"/>
    <w:rsid w:val="0010112D"/>
    <w:rsid w:val="0010126B"/>
    <w:rsid w:val="00106726"/>
    <w:rsid w:val="00106DB2"/>
    <w:rsid w:val="00111155"/>
    <w:rsid w:val="00116872"/>
    <w:rsid w:val="00124173"/>
    <w:rsid w:val="001252A4"/>
    <w:rsid w:val="001402E5"/>
    <w:rsid w:val="001460CE"/>
    <w:rsid w:val="00146E92"/>
    <w:rsid w:val="00150DE2"/>
    <w:rsid w:val="001539C4"/>
    <w:rsid w:val="001555D6"/>
    <w:rsid w:val="001635FF"/>
    <w:rsid w:val="00164522"/>
    <w:rsid w:val="0016702C"/>
    <w:rsid w:val="00181309"/>
    <w:rsid w:val="00192FB5"/>
    <w:rsid w:val="001943D3"/>
    <w:rsid w:val="001A38B7"/>
    <w:rsid w:val="001B43D1"/>
    <w:rsid w:val="001B5C58"/>
    <w:rsid w:val="001B6467"/>
    <w:rsid w:val="001C1EA2"/>
    <w:rsid w:val="001C38D1"/>
    <w:rsid w:val="001C52E7"/>
    <w:rsid w:val="001E3C46"/>
    <w:rsid w:val="001E4E3B"/>
    <w:rsid w:val="001F1B6D"/>
    <w:rsid w:val="001F2B7B"/>
    <w:rsid w:val="001F5935"/>
    <w:rsid w:val="00201DF6"/>
    <w:rsid w:val="0020328E"/>
    <w:rsid w:val="00203353"/>
    <w:rsid w:val="00205DC9"/>
    <w:rsid w:val="00224031"/>
    <w:rsid w:val="00232AEF"/>
    <w:rsid w:val="00233349"/>
    <w:rsid w:val="00233DB9"/>
    <w:rsid w:val="00236026"/>
    <w:rsid w:val="002449FD"/>
    <w:rsid w:val="0025173F"/>
    <w:rsid w:val="00251BC3"/>
    <w:rsid w:val="00257630"/>
    <w:rsid w:val="00257AE6"/>
    <w:rsid w:val="0026098D"/>
    <w:rsid w:val="002618C9"/>
    <w:rsid w:val="00263D6B"/>
    <w:rsid w:val="00266753"/>
    <w:rsid w:val="00275B9E"/>
    <w:rsid w:val="00275FEB"/>
    <w:rsid w:val="00282EFB"/>
    <w:rsid w:val="0028485C"/>
    <w:rsid w:val="0028655D"/>
    <w:rsid w:val="002A114D"/>
    <w:rsid w:val="002A6BD0"/>
    <w:rsid w:val="002B3077"/>
    <w:rsid w:val="002B36BD"/>
    <w:rsid w:val="002B36C2"/>
    <w:rsid w:val="002B687E"/>
    <w:rsid w:val="002C073C"/>
    <w:rsid w:val="002C293F"/>
    <w:rsid w:val="002C2D46"/>
    <w:rsid w:val="002C37AD"/>
    <w:rsid w:val="002D0200"/>
    <w:rsid w:val="002D307C"/>
    <w:rsid w:val="002D6E6F"/>
    <w:rsid w:val="002E01D9"/>
    <w:rsid w:val="002E1474"/>
    <w:rsid w:val="002E1826"/>
    <w:rsid w:val="002E1BE0"/>
    <w:rsid w:val="002E2251"/>
    <w:rsid w:val="002E375E"/>
    <w:rsid w:val="002E65BA"/>
    <w:rsid w:val="002E6E58"/>
    <w:rsid w:val="002F3B50"/>
    <w:rsid w:val="003004D2"/>
    <w:rsid w:val="00316F39"/>
    <w:rsid w:val="0031757F"/>
    <w:rsid w:val="0032688F"/>
    <w:rsid w:val="00330EB8"/>
    <w:rsid w:val="003331C3"/>
    <w:rsid w:val="00335032"/>
    <w:rsid w:val="00335397"/>
    <w:rsid w:val="0034359F"/>
    <w:rsid w:val="00343C19"/>
    <w:rsid w:val="00346D26"/>
    <w:rsid w:val="003551EE"/>
    <w:rsid w:val="0035690A"/>
    <w:rsid w:val="00361F44"/>
    <w:rsid w:val="00367D68"/>
    <w:rsid w:val="00373D7C"/>
    <w:rsid w:val="00373E5D"/>
    <w:rsid w:val="00374CB1"/>
    <w:rsid w:val="00377B79"/>
    <w:rsid w:val="003811B2"/>
    <w:rsid w:val="00391A34"/>
    <w:rsid w:val="00397C89"/>
    <w:rsid w:val="003A2584"/>
    <w:rsid w:val="003A7F57"/>
    <w:rsid w:val="003C1B1F"/>
    <w:rsid w:val="003D6B48"/>
    <w:rsid w:val="003F17A3"/>
    <w:rsid w:val="00400B96"/>
    <w:rsid w:val="004103F0"/>
    <w:rsid w:val="00414762"/>
    <w:rsid w:val="00420097"/>
    <w:rsid w:val="00421A6E"/>
    <w:rsid w:val="00421ADE"/>
    <w:rsid w:val="00427613"/>
    <w:rsid w:val="00435D38"/>
    <w:rsid w:val="00441F52"/>
    <w:rsid w:val="00446509"/>
    <w:rsid w:val="00457D57"/>
    <w:rsid w:val="004604F7"/>
    <w:rsid w:val="004817DB"/>
    <w:rsid w:val="00481C6B"/>
    <w:rsid w:val="00483CC4"/>
    <w:rsid w:val="00485E9C"/>
    <w:rsid w:val="00493308"/>
    <w:rsid w:val="004A2DA5"/>
    <w:rsid w:val="004A4771"/>
    <w:rsid w:val="004C275D"/>
    <w:rsid w:val="004D1E89"/>
    <w:rsid w:val="004E362D"/>
    <w:rsid w:val="004E4A52"/>
    <w:rsid w:val="004F143C"/>
    <w:rsid w:val="004F4B87"/>
    <w:rsid w:val="00510364"/>
    <w:rsid w:val="005145EE"/>
    <w:rsid w:val="00520F2F"/>
    <w:rsid w:val="0052450E"/>
    <w:rsid w:val="00524EAA"/>
    <w:rsid w:val="00525F79"/>
    <w:rsid w:val="00535564"/>
    <w:rsid w:val="00535D20"/>
    <w:rsid w:val="00535F7C"/>
    <w:rsid w:val="00542D5B"/>
    <w:rsid w:val="00560A0C"/>
    <w:rsid w:val="005612E4"/>
    <w:rsid w:val="00562774"/>
    <w:rsid w:val="00573AB7"/>
    <w:rsid w:val="005762D2"/>
    <w:rsid w:val="00584F62"/>
    <w:rsid w:val="005878C5"/>
    <w:rsid w:val="005931B3"/>
    <w:rsid w:val="005946F8"/>
    <w:rsid w:val="005959C8"/>
    <w:rsid w:val="005963AE"/>
    <w:rsid w:val="005A4BE0"/>
    <w:rsid w:val="005A5478"/>
    <w:rsid w:val="005A6BF2"/>
    <w:rsid w:val="005B2079"/>
    <w:rsid w:val="005B37CA"/>
    <w:rsid w:val="005B5C28"/>
    <w:rsid w:val="005B6675"/>
    <w:rsid w:val="005C6712"/>
    <w:rsid w:val="005D3986"/>
    <w:rsid w:val="005D6822"/>
    <w:rsid w:val="005E11F0"/>
    <w:rsid w:val="005E21A4"/>
    <w:rsid w:val="005E672B"/>
    <w:rsid w:val="005F584C"/>
    <w:rsid w:val="00600121"/>
    <w:rsid w:val="00601E68"/>
    <w:rsid w:val="00604603"/>
    <w:rsid w:val="00613EAF"/>
    <w:rsid w:val="00615106"/>
    <w:rsid w:val="00622687"/>
    <w:rsid w:val="00626340"/>
    <w:rsid w:val="00626D6B"/>
    <w:rsid w:val="0063409D"/>
    <w:rsid w:val="0063645D"/>
    <w:rsid w:val="006446D8"/>
    <w:rsid w:val="006546F6"/>
    <w:rsid w:val="00654E6B"/>
    <w:rsid w:val="006632FA"/>
    <w:rsid w:val="00663C3A"/>
    <w:rsid w:val="00664697"/>
    <w:rsid w:val="0067076A"/>
    <w:rsid w:val="00671B45"/>
    <w:rsid w:val="00686635"/>
    <w:rsid w:val="00686B4D"/>
    <w:rsid w:val="00695DD4"/>
    <w:rsid w:val="006B712A"/>
    <w:rsid w:val="006C1639"/>
    <w:rsid w:val="006C6018"/>
    <w:rsid w:val="006D308F"/>
    <w:rsid w:val="006E6520"/>
    <w:rsid w:val="006F4FAE"/>
    <w:rsid w:val="006F6CDF"/>
    <w:rsid w:val="00710179"/>
    <w:rsid w:val="00724680"/>
    <w:rsid w:val="0072530B"/>
    <w:rsid w:val="00726E06"/>
    <w:rsid w:val="00730A6E"/>
    <w:rsid w:val="0073148F"/>
    <w:rsid w:val="00736729"/>
    <w:rsid w:val="0074097A"/>
    <w:rsid w:val="00745891"/>
    <w:rsid w:val="00747CCB"/>
    <w:rsid w:val="007500CE"/>
    <w:rsid w:val="00757E89"/>
    <w:rsid w:val="007644C1"/>
    <w:rsid w:val="007704BD"/>
    <w:rsid w:val="00770B56"/>
    <w:rsid w:val="00786496"/>
    <w:rsid w:val="0078679E"/>
    <w:rsid w:val="007941CC"/>
    <w:rsid w:val="00794FC3"/>
    <w:rsid w:val="007A3E3B"/>
    <w:rsid w:val="007B12D6"/>
    <w:rsid w:val="007B3010"/>
    <w:rsid w:val="007B3740"/>
    <w:rsid w:val="007B3BA5"/>
    <w:rsid w:val="007B48EC"/>
    <w:rsid w:val="007D2CC7"/>
    <w:rsid w:val="007D3C65"/>
    <w:rsid w:val="007E0D0E"/>
    <w:rsid w:val="007E4D1F"/>
    <w:rsid w:val="007E6EE1"/>
    <w:rsid w:val="007F0B07"/>
    <w:rsid w:val="007F63D4"/>
    <w:rsid w:val="0080216F"/>
    <w:rsid w:val="0080589C"/>
    <w:rsid w:val="00815277"/>
    <w:rsid w:val="00816499"/>
    <w:rsid w:val="00822F1C"/>
    <w:rsid w:val="00830970"/>
    <w:rsid w:val="00841B8C"/>
    <w:rsid w:val="00844132"/>
    <w:rsid w:val="008455D0"/>
    <w:rsid w:val="008517C4"/>
    <w:rsid w:val="00852946"/>
    <w:rsid w:val="008566D0"/>
    <w:rsid w:val="008626F1"/>
    <w:rsid w:val="00863899"/>
    <w:rsid w:val="00864BC2"/>
    <w:rsid w:val="0087450D"/>
    <w:rsid w:val="00876C21"/>
    <w:rsid w:val="00883533"/>
    <w:rsid w:val="00884323"/>
    <w:rsid w:val="00892FF9"/>
    <w:rsid w:val="008A0740"/>
    <w:rsid w:val="008A0B25"/>
    <w:rsid w:val="008A35BC"/>
    <w:rsid w:val="008A3C15"/>
    <w:rsid w:val="008A45FE"/>
    <w:rsid w:val="008A679D"/>
    <w:rsid w:val="008B0061"/>
    <w:rsid w:val="008B00A6"/>
    <w:rsid w:val="008C6CA1"/>
    <w:rsid w:val="008C70F6"/>
    <w:rsid w:val="008C788F"/>
    <w:rsid w:val="008E3CED"/>
    <w:rsid w:val="008F340C"/>
    <w:rsid w:val="0090254F"/>
    <w:rsid w:val="00906D27"/>
    <w:rsid w:val="009221FE"/>
    <w:rsid w:val="009236E6"/>
    <w:rsid w:val="00925F8D"/>
    <w:rsid w:val="0093206A"/>
    <w:rsid w:val="00937196"/>
    <w:rsid w:val="00940F7C"/>
    <w:rsid w:val="00947D35"/>
    <w:rsid w:val="0095098A"/>
    <w:rsid w:val="00951AB8"/>
    <w:rsid w:val="00954AEE"/>
    <w:rsid w:val="00954D5A"/>
    <w:rsid w:val="00956A24"/>
    <w:rsid w:val="00956AE8"/>
    <w:rsid w:val="00956FF9"/>
    <w:rsid w:val="0096048D"/>
    <w:rsid w:val="0096342D"/>
    <w:rsid w:val="00964DE2"/>
    <w:rsid w:val="00965A4D"/>
    <w:rsid w:val="00980C69"/>
    <w:rsid w:val="00994100"/>
    <w:rsid w:val="009966E8"/>
    <w:rsid w:val="009A32AF"/>
    <w:rsid w:val="009A63FC"/>
    <w:rsid w:val="009C2431"/>
    <w:rsid w:val="009C3ED0"/>
    <w:rsid w:val="009C59C1"/>
    <w:rsid w:val="009C6404"/>
    <w:rsid w:val="009C68E0"/>
    <w:rsid w:val="009D1D44"/>
    <w:rsid w:val="009D6994"/>
    <w:rsid w:val="009D6B6A"/>
    <w:rsid w:val="009D700C"/>
    <w:rsid w:val="009E6821"/>
    <w:rsid w:val="009F13FA"/>
    <w:rsid w:val="00A21B8C"/>
    <w:rsid w:val="00A27F11"/>
    <w:rsid w:val="00A3450F"/>
    <w:rsid w:val="00A34ACB"/>
    <w:rsid w:val="00A34FCF"/>
    <w:rsid w:val="00A418CF"/>
    <w:rsid w:val="00A4278F"/>
    <w:rsid w:val="00A52CD0"/>
    <w:rsid w:val="00A53C04"/>
    <w:rsid w:val="00A67577"/>
    <w:rsid w:val="00A70939"/>
    <w:rsid w:val="00A73B1C"/>
    <w:rsid w:val="00A750BE"/>
    <w:rsid w:val="00A839AE"/>
    <w:rsid w:val="00A84FC7"/>
    <w:rsid w:val="00A9049A"/>
    <w:rsid w:val="00A92DC2"/>
    <w:rsid w:val="00A9426B"/>
    <w:rsid w:val="00AA3276"/>
    <w:rsid w:val="00AA7576"/>
    <w:rsid w:val="00AB03C1"/>
    <w:rsid w:val="00AB29AA"/>
    <w:rsid w:val="00AB4E8A"/>
    <w:rsid w:val="00AC1ABF"/>
    <w:rsid w:val="00AC270F"/>
    <w:rsid w:val="00AC2E77"/>
    <w:rsid w:val="00AC45FE"/>
    <w:rsid w:val="00AC6CAC"/>
    <w:rsid w:val="00AD53E7"/>
    <w:rsid w:val="00AD5C69"/>
    <w:rsid w:val="00AD6F09"/>
    <w:rsid w:val="00AE29A8"/>
    <w:rsid w:val="00AE59E3"/>
    <w:rsid w:val="00AF10A5"/>
    <w:rsid w:val="00AF73AE"/>
    <w:rsid w:val="00B04938"/>
    <w:rsid w:val="00B12C7E"/>
    <w:rsid w:val="00B16793"/>
    <w:rsid w:val="00B177F6"/>
    <w:rsid w:val="00B21D99"/>
    <w:rsid w:val="00B229BF"/>
    <w:rsid w:val="00B34EEC"/>
    <w:rsid w:val="00B36E23"/>
    <w:rsid w:val="00B46641"/>
    <w:rsid w:val="00B60A19"/>
    <w:rsid w:val="00B75EED"/>
    <w:rsid w:val="00B9354D"/>
    <w:rsid w:val="00B96D45"/>
    <w:rsid w:val="00BA3788"/>
    <w:rsid w:val="00BA6899"/>
    <w:rsid w:val="00BB087F"/>
    <w:rsid w:val="00BB1B68"/>
    <w:rsid w:val="00BB1F3E"/>
    <w:rsid w:val="00BB21AD"/>
    <w:rsid w:val="00BB5AB4"/>
    <w:rsid w:val="00BC298C"/>
    <w:rsid w:val="00BC4C17"/>
    <w:rsid w:val="00BD6060"/>
    <w:rsid w:val="00BD6336"/>
    <w:rsid w:val="00BE0842"/>
    <w:rsid w:val="00BE7C6B"/>
    <w:rsid w:val="00BF42CB"/>
    <w:rsid w:val="00BF48C5"/>
    <w:rsid w:val="00C000B1"/>
    <w:rsid w:val="00C01ACD"/>
    <w:rsid w:val="00C04896"/>
    <w:rsid w:val="00C07CFC"/>
    <w:rsid w:val="00C13A60"/>
    <w:rsid w:val="00C21562"/>
    <w:rsid w:val="00C21C6B"/>
    <w:rsid w:val="00C255D9"/>
    <w:rsid w:val="00C3147E"/>
    <w:rsid w:val="00C32813"/>
    <w:rsid w:val="00C422EF"/>
    <w:rsid w:val="00C47F57"/>
    <w:rsid w:val="00C52D69"/>
    <w:rsid w:val="00C54F4D"/>
    <w:rsid w:val="00C5706F"/>
    <w:rsid w:val="00C6741B"/>
    <w:rsid w:val="00C67D55"/>
    <w:rsid w:val="00C71D45"/>
    <w:rsid w:val="00C73799"/>
    <w:rsid w:val="00C75B48"/>
    <w:rsid w:val="00C836FF"/>
    <w:rsid w:val="00C87A40"/>
    <w:rsid w:val="00CA2047"/>
    <w:rsid w:val="00CA4BD6"/>
    <w:rsid w:val="00CB3766"/>
    <w:rsid w:val="00CB434F"/>
    <w:rsid w:val="00CC0C24"/>
    <w:rsid w:val="00CC117B"/>
    <w:rsid w:val="00CC2BD3"/>
    <w:rsid w:val="00CC423D"/>
    <w:rsid w:val="00CD3003"/>
    <w:rsid w:val="00CE166E"/>
    <w:rsid w:val="00CE455B"/>
    <w:rsid w:val="00CE6991"/>
    <w:rsid w:val="00CE7372"/>
    <w:rsid w:val="00CF0967"/>
    <w:rsid w:val="00CF1540"/>
    <w:rsid w:val="00CF5362"/>
    <w:rsid w:val="00CF6B1A"/>
    <w:rsid w:val="00D12225"/>
    <w:rsid w:val="00D15C5B"/>
    <w:rsid w:val="00D21FA6"/>
    <w:rsid w:val="00D25F65"/>
    <w:rsid w:val="00D33EDA"/>
    <w:rsid w:val="00D34473"/>
    <w:rsid w:val="00D353F0"/>
    <w:rsid w:val="00D41F4C"/>
    <w:rsid w:val="00D42A5E"/>
    <w:rsid w:val="00D55B4B"/>
    <w:rsid w:val="00D5634B"/>
    <w:rsid w:val="00D62F29"/>
    <w:rsid w:val="00D63EE1"/>
    <w:rsid w:val="00D871C2"/>
    <w:rsid w:val="00D93EB7"/>
    <w:rsid w:val="00DB0AD9"/>
    <w:rsid w:val="00DB392C"/>
    <w:rsid w:val="00DB6232"/>
    <w:rsid w:val="00DC026A"/>
    <w:rsid w:val="00DC4CE7"/>
    <w:rsid w:val="00DC53FE"/>
    <w:rsid w:val="00DC56A8"/>
    <w:rsid w:val="00DD025F"/>
    <w:rsid w:val="00DD469B"/>
    <w:rsid w:val="00DD5414"/>
    <w:rsid w:val="00DE5F29"/>
    <w:rsid w:val="00DE697C"/>
    <w:rsid w:val="00DF3689"/>
    <w:rsid w:val="00DF54BC"/>
    <w:rsid w:val="00E074A8"/>
    <w:rsid w:val="00E11DA3"/>
    <w:rsid w:val="00E15C5D"/>
    <w:rsid w:val="00E25734"/>
    <w:rsid w:val="00E3452F"/>
    <w:rsid w:val="00E365CE"/>
    <w:rsid w:val="00E36CFA"/>
    <w:rsid w:val="00E40434"/>
    <w:rsid w:val="00E42C4C"/>
    <w:rsid w:val="00E44743"/>
    <w:rsid w:val="00E50B33"/>
    <w:rsid w:val="00E5290C"/>
    <w:rsid w:val="00E614F2"/>
    <w:rsid w:val="00E71504"/>
    <w:rsid w:val="00E72F1C"/>
    <w:rsid w:val="00E87B94"/>
    <w:rsid w:val="00E911F2"/>
    <w:rsid w:val="00E92DB1"/>
    <w:rsid w:val="00EA0C45"/>
    <w:rsid w:val="00EB6553"/>
    <w:rsid w:val="00EB7DE0"/>
    <w:rsid w:val="00EC3533"/>
    <w:rsid w:val="00EC3F05"/>
    <w:rsid w:val="00EC6E50"/>
    <w:rsid w:val="00ED0141"/>
    <w:rsid w:val="00ED2390"/>
    <w:rsid w:val="00ED2CBD"/>
    <w:rsid w:val="00ED5ADE"/>
    <w:rsid w:val="00ED78AA"/>
    <w:rsid w:val="00EF5BB0"/>
    <w:rsid w:val="00F06A31"/>
    <w:rsid w:val="00F10D6E"/>
    <w:rsid w:val="00F170CD"/>
    <w:rsid w:val="00F2268C"/>
    <w:rsid w:val="00F52880"/>
    <w:rsid w:val="00F5357E"/>
    <w:rsid w:val="00F55BA0"/>
    <w:rsid w:val="00F60586"/>
    <w:rsid w:val="00F72508"/>
    <w:rsid w:val="00F804F6"/>
    <w:rsid w:val="00F84664"/>
    <w:rsid w:val="00F91798"/>
    <w:rsid w:val="00F9636D"/>
    <w:rsid w:val="00FB48DF"/>
    <w:rsid w:val="00FB7D07"/>
    <w:rsid w:val="00FC3AAF"/>
    <w:rsid w:val="00FD72F9"/>
    <w:rsid w:val="00FD7F03"/>
    <w:rsid w:val="00FE609C"/>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C1C27"/>
  <w15:docId w15:val="{7A5CC393-8EB0-4F97-9CDC-C7F818A36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C6B"/>
    <w:rPr>
      <w:rFonts w:ascii="Times New Roman" w:eastAsia="Times New Roman" w:hAnsi="Times New Roman"/>
      <w:sz w:val="24"/>
      <w:szCs w:val="24"/>
    </w:rPr>
  </w:style>
  <w:style w:type="paragraph" w:styleId="Virsraksts1">
    <w:name w:val="heading 1"/>
    <w:basedOn w:val="Parasts"/>
    <w:next w:val="Parasts"/>
    <w:link w:val="Virsraksts1Rakstz"/>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Virsraksts3">
    <w:name w:val="heading 3"/>
    <w:basedOn w:val="Parasts"/>
    <w:next w:val="Parasts"/>
    <w:link w:val="Virsraksts3Rakstz"/>
    <w:uiPriority w:val="9"/>
    <w:semiHidden/>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widowControl w:val="0"/>
      <w:tabs>
        <w:tab w:val="center" w:pos="4320"/>
        <w:tab w:val="right" w:pos="8640"/>
      </w:tabs>
      <w:jc w:val="both"/>
    </w:pPr>
    <w:rPr>
      <w:rFonts w:eastAsia="Calibri"/>
      <w:szCs w:val="22"/>
      <w:lang w:eastAsia="en-US"/>
    </w:r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widowControl w:val="0"/>
      <w:tabs>
        <w:tab w:val="center" w:pos="4320"/>
        <w:tab w:val="right" w:pos="8640"/>
      </w:tabs>
      <w:jc w:val="both"/>
    </w:pPr>
    <w:rPr>
      <w:rFonts w:eastAsia="Calibri"/>
      <w:szCs w:val="22"/>
      <w:lang w:eastAsia="en-US"/>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jc w:val="both"/>
    </w:pPr>
    <w:rPr>
      <w:rFonts w:eastAsia="Calibri"/>
      <w:szCs w:val="21"/>
      <w:lang w:eastAsia="en-US"/>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widowControl w:val="0"/>
      <w:jc w:val="both"/>
    </w:pPr>
    <w:rPr>
      <w:rFonts w:ascii="Tahoma" w:eastAsia="Calibri" w:hAnsi="Tahoma" w:cs="Tahoma"/>
      <w:sz w:val="16"/>
      <w:szCs w:val="16"/>
      <w:lang w:eastAsia="en-US"/>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pPr>
      <w:widowControl w:val="0"/>
      <w:jc w:val="both"/>
    </w:pPr>
    <w:rPr>
      <w:rFonts w:eastAsia="Calibri"/>
      <w:szCs w:val="22"/>
      <w:lang w:eastAsia="en-US"/>
    </w:rPr>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994100"/>
    <w:rPr>
      <w:b/>
      <w:bCs/>
      <w:i w:val="0"/>
      <w:iCs w:val="0"/>
    </w:rPr>
  </w:style>
  <w:style w:type="paragraph" w:styleId="Vresteksts">
    <w:name w:val="footnote text"/>
    <w:basedOn w:val="Parasts"/>
    <w:link w:val="VrestekstsRakstz"/>
    <w:unhideWhenUsed/>
    <w:rsid w:val="00AE29A8"/>
    <w:pPr>
      <w:widowControl w:val="0"/>
      <w:jc w:val="both"/>
    </w:pPr>
    <w:rPr>
      <w:rFonts w:eastAsia="Calibri"/>
      <w:sz w:val="20"/>
      <w:szCs w:val="20"/>
      <w:lang w:eastAsia="en-US"/>
    </w:rPr>
  </w:style>
  <w:style w:type="character" w:customStyle="1" w:styleId="VrestekstsRakstz">
    <w:name w:val="Vēres teksts Rakstz."/>
    <w:basedOn w:val="Noklusjumarindkopasfonts"/>
    <w:link w:val="Vresteksts"/>
    <w:uiPriority w:val="99"/>
    <w:rsid w:val="00AE29A8"/>
    <w:rPr>
      <w:rFonts w:ascii="Times New Roman" w:hAnsi="Times New Roman"/>
      <w:lang w:eastAsia="en-US"/>
    </w:rPr>
  </w:style>
  <w:style w:type="character" w:styleId="Vresatsauce">
    <w:name w:val="footnote reference"/>
    <w:basedOn w:val="Noklusjumarindkopasfonts"/>
    <w:unhideWhenUsed/>
    <w:rsid w:val="00AE29A8"/>
    <w:rPr>
      <w:vertAlign w:val="superscript"/>
    </w:rPr>
  </w:style>
  <w:style w:type="character" w:customStyle="1" w:styleId="Neatrisintapieminana1">
    <w:name w:val="Neatrisināta pieminēšana1"/>
    <w:basedOn w:val="Noklusjumarindkopasfonts"/>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Noklusjumarindkopasfonts"/>
    <w:rsid w:val="00852946"/>
  </w:style>
  <w:style w:type="paragraph" w:styleId="Sarakstarindkopa">
    <w:name w:val="List Paragraph"/>
    <w:aliases w:val="2,Strip"/>
    <w:basedOn w:val="Parasts"/>
    <w:link w:val="SarakstarindkopaRakstz"/>
    <w:uiPriority w:val="34"/>
    <w:qFormat/>
    <w:rsid w:val="00B16793"/>
    <w:pPr>
      <w:widowControl w:val="0"/>
      <w:ind w:left="720"/>
      <w:contextualSpacing/>
      <w:jc w:val="both"/>
    </w:pPr>
    <w:rPr>
      <w:rFonts w:eastAsia="Calibri"/>
      <w:szCs w:val="22"/>
      <w:lang w:eastAsia="en-US"/>
    </w:rPr>
  </w:style>
  <w:style w:type="character" w:customStyle="1" w:styleId="Virsraksts1Rakstz">
    <w:name w:val="Virsraksts 1 Rakstz."/>
    <w:basedOn w:val="Noklusjumarindkopasfonts"/>
    <w:link w:val="Virsraksts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Parasts"/>
    <w:rsid w:val="0002140E"/>
    <w:pPr>
      <w:spacing w:before="120" w:line="312" w:lineRule="atLeast"/>
      <w:jc w:val="both"/>
    </w:pPr>
  </w:style>
  <w:style w:type="paragraph" w:customStyle="1" w:styleId="sti-art1">
    <w:name w:val="sti-art1"/>
    <w:basedOn w:val="Parasts"/>
    <w:rsid w:val="0002140E"/>
    <w:pPr>
      <w:spacing w:before="60" w:after="120" w:line="312" w:lineRule="atLeast"/>
      <w:jc w:val="center"/>
    </w:pPr>
    <w:rPr>
      <w:b/>
      <w:bCs/>
    </w:rPr>
  </w:style>
  <w:style w:type="paragraph" w:customStyle="1" w:styleId="ti-art1">
    <w:name w:val="ti-art1"/>
    <w:basedOn w:val="Parasts"/>
    <w:rsid w:val="0002140E"/>
    <w:pPr>
      <w:spacing w:before="360" w:after="120" w:line="312" w:lineRule="atLeast"/>
      <w:jc w:val="center"/>
    </w:pPr>
    <w:rPr>
      <w:i/>
      <w:iCs/>
    </w:rPr>
  </w:style>
  <w:style w:type="character" w:customStyle="1" w:styleId="Virsraksts3Rakstz">
    <w:name w:val="Virsraksts 3 Rakstz."/>
    <w:basedOn w:val="Noklusjumarindkopasfonts"/>
    <w:link w:val="Virsraksts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Parasts"/>
    <w:rsid w:val="008A0B25"/>
    <w:pPr>
      <w:pBdr>
        <w:bottom w:val="single" w:sz="6" w:space="8" w:color="EDEDED"/>
      </w:pBdr>
      <w:shd w:val="clear" w:color="auto" w:fill="FFFFFF"/>
    </w:pPr>
  </w:style>
  <w:style w:type="paragraph" w:customStyle="1" w:styleId="tv2132">
    <w:name w:val="tv2132"/>
    <w:basedOn w:val="Parasts"/>
    <w:rsid w:val="00BE7C6B"/>
    <w:pPr>
      <w:spacing w:line="360" w:lineRule="auto"/>
      <w:ind w:firstLine="300"/>
    </w:pPr>
    <w:rPr>
      <w:color w:val="414142"/>
      <w:sz w:val="20"/>
      <w:szCs w:val="20"/>
    </w:rPr>
  </w:style>
  <w:style w:type="paragraph" w:styleId="Pamatteksts">
    <w:name w:val="Body Text"/>
    <w:basedOn w:val="Parasts"/>
    <w:link w:val="PamattekstsRakstz"/>
    <w:semiHidden/>
    <w:unhideWhenUsed/>
    <w:rsid w:val="005E21A4"/>
    <w:pPr>
      <w:spacing w:after="120"/>
    </w:pPr>
  </w:style>
  <w:style w:type="character" w:customStyle="1" w:styleId="PamattekstsRakstz">
    <w:name w:val="Pamatteksts Rakstz."/>
    <w:basedOn w:val="Noklusjumarindkopasfonts"/>
    <w:link w:val="Pamatteksts"/>
    <w:semiHidden/>
    <w:rsid w:val="005E21A4"/>
    <w:rPr>
      <w:rFonts w:ascii="Times New Roman" w:eastAsia="Times New Roman" w:hAnsi="Times New Roman"/>
      <w:sz w:val="24"/>
      <w:szCs w:val="24"/>
    </w:rPr>
  </w:style>
  <w:style w:type="paragraph" w:styleId="Paraststmeklis">
    <w:name w:val="Normal (Web)"/>
    <w:basedOn w:val="Parasts"/>
    <w:uiPriority w:val="99"/>
    <w:rsid w:val="005A5478"/>
    <w:pPr>
      <w:spacing w:before="75" w:after="75"/>
    </w:pPr>
  </w:style>
  <w:style w:type="character" w:customStyle="1" w:styleId="highlight">
    <w:name w:val="highlight"/>
    <w:basedOn w:val="Noklusjumarindkopasfonts"/>
    <w:rsid w:val="00770B56"/>
    <w:rPr>
      <w:shd w:val="clear" w:color="auto" w:fill="FFFF00"/>
    </w:rPr>
  </w:style>
  <w:style w:type="paragraph" w:customStyle="1" w:styleId="title-doc-first1">
    <w:name w:val="title-doc-first1"/>
    <w:basedOn w:val="Parasts"/>
    <w:rsid w:val="00770B56"/>
    <w:pPr>
      <w:spacing w:before="120" w:line="312" w:lineRule="atLeast"/>
      <w:jc w:val="center"/>
    </w:pPr>
    <w:rPr>
      <w:b/>
      <w:bCs/>
    </w:rPr>
  </w:style>
  <w:style w:type="paragraph" w:customStyle="1" w:styleId="norm2">
    <w:name w:val="norm2"/>
    <w:basedOn w:val="Parasts"/>
    <w:rsid w:val="00770B56"/>
    <w:pPr>
      <w:spacing w:before="120" w:line="312" w:lineRule="atLeast"/>
      <w:jc w:val="both"/>
    </w:pPr>
  </w:style>
  <w:style w:type="character" w:customStyle="1" w:styleId="italic">
    <w:name w:val="italic"/>
    <w:basedOn w:val="Noklusjumarindkopasfonts"/>
    <w:rsid w:val="00263D6B"/>
    <w:rPr>
      <w:i/>
      <w:iCs/>
    </w:rPr>
  </w:style>
  <w:style w:type="paragraph" w:customStyle="1" w:styleId="tv213">
    <w:name w:val="tv213"/>
    <w:basedOn w:val="Parasts"/>
    <w:rsid w:val="00F10D6E"/>
    <w:pPr>
      <w:spacing w:before="100" w:beforeAutospacing="1" w:after="100" w:afterAutospacing="1"/>
    </w:pPr>
  </w:style>
  <w:style w:type="paragraph" w:customStyle="1" w:styleId="labojumupamats">
    <w:name w:val="labojumu_pamats"/>
    <w:basedOn w:val="Parasts"/>
    <w:rsid w:val="00F10D6E"/>
    <w:pPr>
      <w:spacing w:before="100" w:beforeAutospacing="1" w:after="100" w:afterAutospacing="1"/>
    </w:pPr>
  </w:style>
  <w:style w:type="paragraph" w:customStyle="1" w:styleId="Parasts1">
    <w:name w:val="Parasts1"/>
    <w:basedOn w:val="Parasts"/>
    <w:rsid w:val="00CB434F"/>
    <w:pPr>
      <w:spacing w:before="100" w:beforeAutospacing="1" w:after="100" w:afterAutospacing="1"/>
    </w:pPr>
  </w:style>
  <w:style w:type="character" w:styleId="Izclums">
    <w:name w:val="Emphasis"/>
    <w:basedOn w:val="Noklusjumarindkopasfonts"/>
    <w:uiPriority w:val="20"/>
    <w:qFormat/>
    <w:rsid w:val="00DC53FE"/>
    <w:rPr>
      <w:i/>
      <w:iCs/>
    </w:rPr>
  </w:style>
  <w:style w:type="paragraph" w:styleId="Prskatjums">
    <w:name w:val="Revision"/>
    <w:hidden/>
    <w:uiPriority w:val="99"/>
    <w:semiHidden/>
    <w:rsid w:val="00863899"/>
    <w:rPr>
      <w:rFonts w:ascii="Times New Roman" w:eastAsia="Times New Roman" w:hAnsi="Times New Roman"/>
      <w:sz w:val="24"/>
      <w:szCs w:val="24"/>
    </w:rPr>
  </w:style>
  <w:style w:type="paragraph" w:customStyle="1" w:styleId="naisf">
    <w:name w:val="naisf"/>
    <w:basedOn w:val="Parasts"/>
    <w:rsid w:val="00E3452F"/>
    <w:pPr>
      <w:spacing w:before="75" w:after="75"/>
      <w:ind w:firstLine="375"/>
      <w:jc w:val="both"/>
    </w:pPr>
  </w:style>
  <w:style w:type="paragraph" w:customStyle="1" w:styleId="ti-art">
    <w:name w:val="ti-art"/>
    <w:basedOn w:val="Parasts"/>
    <w:rsid w:val="00E3452F"/>
    <w:pPr>
      <w:spacing w:before="100" w:beforeAutospacing="1" w:after="100" w:afterAutospacing="1"/>
    </w:pPr>
  </w:style>
  <w:style w:type="paragraph" w:customStyle="1" w:styleId="sti-art">
    <w:name w:val="sti-art"/>
    <w:basedOn w:val="Parasts"/>
    <w:rsid w:val="00E3452F"/>
    <w:pPr>
      <w:spacing w:before="100" w:beforeAutospacing="1" w:after="100" w:afterAutospacing="1"/>
    </w:pPr>
  </w:style>
  <w:style w:type="paragraph" w:customStyle="1" w:styleId="Parasts2">
    <w:name w:val="Parasts2"/>
    <w:basedOn w:val="Parasts"/>
    <w:rsid w:val="00E3452F"/>
    <w:pPr>
      <w:spacing w:before="100" w:beforeAutospacing="1" w:after="100" w:afterAutospacing="1"/>
    </w:pPr>
  </w:style>
  <w:style w:type="character" w:customStyle="1" w:styleId="SarakstarindkopaRakstz">
    <w:name w:val="Saraksta rindkopa Rakstz."/>
    <w:aliases w:val="2 Rakstz.,Strip Rakstz."/>
    <w:link w:val="Sarakstarindkopa"/>
    <w:uiPriority w:val="34"/>
    <w:locked/>
    <w:rsid w:val="001E4E3B"/>
    <w:rPr>
      <w:rFonts w:ascii="Times New Roman" w:hAnsi="Times New Roman"/>
      <w:sz w:val="24"/>
      <w:szCs w:val="22"/>
      <w:lang w:eastAsia="en-US"/>
    </w:rPr>
  </w:style>
  <w:style w:type="paragraph" w:customStyle="1" w:styleId="title-article-norm">
    <w:name w:val="title-article-norm"/>
    <w:basedOn w:val="Parasts"/>
    <w:rsid w:val="007E6EE1"/>
    <w:pPr>
      <w:spacing w:before="100" w:beforeAutospacing="1" w:after="100" w:afterAutospacing="1"/>
    </w:pPr>
  </w:style>
  <w:style w:type="paragraph" w:customStyle="1" w:styleId="stitle-article-norm">
    <w:name w:val="stitle-article-norm"/>
    <w:basedOn w:val="Parasts"/>
    <w:rsid w:val="007E6EE1"/>
    <w:pPr>
      <w:spacing w:before="100" w:beforeAutospacing="1" w:after="100" w:afterAutospacing="1"/>
    </w:pPr>
  </w:style>
  <w:style w:type="paragraph" w:customStyle="1" w:styleId="norm">
    <w:name w:val="norm"/>
    <w:basedOn w:val="Parasts"/>
    <w:rsid w:val="007E6EE1"/>
    <w:pPr>
      <w:spacing w:before="100" w:beforeAutospacing="1" w:after="100" w:afterAutospacing="1"/>
    </w:pPr>
  </w:style>
  <w:style w:type="paragraph" w:customStyle="1" w:styleId="paragraph">
    <w:name w:val="paragraph"/>
    <w:basedOn w:val="Parasts"/>
    <w:rsid w:val="00D42A5E"/>
    <w:pPr>
      <w:spacing w:before="100" w:beforeAutospacing="1" w:after="100" w:afterAutospacing="1"/>
    </w:pPr>
  </w:style>
  <w:style w:type="character" w:customStyle="1" w:styleId="normaltextrun">
    <w:name w:val="normaltextrun"/>
    <w:basedOn w:val="Noklusjumarindkopasfonts"/>
    <w:rsid w:val="00D42A5E"/>
  </w:style>
  <w:style w:type="character" w:customStyle="1" w:styleId="eop">
    <w:name w:val="eop"/>
    <w:basedOn w:val="Noklusjumarindkopasfonts"/>
    <w:rsid w:val="00D42A5E"/>
  </w:style>
  <w:style w:type="paragraph" w:customStyle="1" w:styleId="Body">
    <w:name w:val="Body"/>
    <w:rsid w:val="00F72508"/>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customStyle="1" w:styleId="Parasts3">
    <w:name w:val="Parasts3"/>
    <w:basedOn w:val="Parasts"/>
    <w:rsid w:val="00AC2E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24904810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6243180">
      <w:bodyDiv w:val="1"/>
      <w:marLeft w:val="0"/>
      <w:marRight w:val="0"/>
      <w:marTop w:val="0"/>
      <w:marBottom w:val="0"/>
      <w:divBdr>
        <w:top w:val="none" w:sz="0" w:space="0" w:color="auto"/>
        <w:left w:val="none" w:sz="0" w:space="0" w:color="auto"/>
        <w:bottom w:val="none" w:sz="0" w:space="0" w:color="auto"/>
        <w:right w:val="none" w:sz="0" w:space="0" w:color="auto"/>
      </w:divBdr>
      <w:divsChild>
        <w:div w:id="965158245">
          <w:marLeft w:val="0"/>
          <w:marRight w:val="0"/>
          <w:marTop w:val="0"/>
          <w:marBottom w:val="0"/>
          <w:divBdr>
            <w:top w:val="none" w:sz="0" w:space="0" w:color="auto"/>
            <w:left w:val="none" w:sz="0" w:space="0" w:color="auto"/>
            <w:bottom w:val="none" w:sz="0" w:space="0" w:color="auto"/>
            <w:right w:val="none" w:sz="0" w:space="0" w:color="auto"/>
          </w:divBdr>
        </w:div>
        <w:div w:id="664823988">
          <w:marLeft w:val="0"/>
          <w:marRight w:val="0"/>
          <w:marTop w:val="0"/>
          <w:marBottom w:val="0"/>
          <w:divBdr>
            <w:top w:val="none" w:sz="0" w:space="0" w:color="auto"/>
            <w:left w:val="none" w:sz="0" w:space="0" w:color="auto"/>
            <w:bottom w:val="none" w:sz="0" w:space="0" w:color="auto"/>
            <w:right w:val="none" w:sz="0" w:space="0" w:color="auto"/>
          </w:divBdr>
        </w:div>
      </w:divsChild>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dra.reinfeld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vsssanaksmes/saraksts/protokols/?protokols=2020-01-09"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C3C76-4805-4A56-9187-0F6AF0C9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4971</Words>
  <Characters>2835</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Sandra Vīgante</cp:lastModifiedBy>
  <cp:revision>8</cp:revision>
  <cp:lastPrinted>2020-04-14T11:23:00Z</cp:lastPrinted>
  <dcterms:created xsi:type="dcterms:W3CDTF">2021-01-25T00:03:00Z</dcterms:created>
  <dcterms:modified xsi:type="dcterms:W3CDTF">2021-01-25T07:11:00Z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