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pašvaldības, pašvaldības izveidotas iestādes vai tiešās pārvaldes iestādes projekta iesniegums par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minētajām aktivitātēm kvalificējams kā komercdarbības atbalsta projekts, t.i., projekta ietvaros paredzēta saimniecisko darbību veikšana, Vides investīciju fonds piemēro projektam šo noteikumu nosacījumus, kas attiecas uz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vārdus “pašvaldības izveidotas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pašvaldības projekta iesniegumu par šo noteikumu 18. punktā minētajām aktivitātēm, kas kvalificējams kā komercdarbības atbalsta projekts, izsakām tālāk minēto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87. panta pirmās daļas 2. punkts noteic, ka publiska persona privāto tiesību jomā darbojas, sniedzot pakalpojumus. Tajā pašā laikā sniegtajiem pakalpojumiem privāto tiesību jomā ir jābūt saistītiem ar publiskas personas publiski tiesiskajiem pienākumiem. Vēršam uzmanību, ka praksē var būt gadījumi, kad pašvaldība sniedz pakalpojumu privāto tiesību jomā, kas nav saistīts ar publiski tiesisku pienākumu, kā rezultātā pašvaldība nav tiesīga sniegt šādu pakalpojumu. Tādējādi lūdzam pārskatīt un precizēt šo tiesību normu, kā arī Ministru kabineta noteikumu projekta anotācijā sniegt skaidrojumu par tiesību normas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pašvaldības izveidota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vārdus “pašvaldības izveidota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pašvaldībām, pašvaldību izveidotām iestādēm un tiešās pārvaldes iestādēm pieejamais Modernizācijas fonda finansējums ir 1 000 000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vārdus “pašvaldību izveidotām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projekta iesniedzējam, kas ir pašvaldība, pašvaldības izveidota iestāde vai tiešās pārvaldes iestāde, – 100 000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vārdus “pašvaldības izveidota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īstenojot ar saimniecisko darbību nesaistītas aktivitātes, ir radušās pēc šo noteikumu spēkā stāšanās dienas, bet ne vēlāk kā līdz projekta īstenošanas termiņa beigām, ja finansējuma saņēmējs ir pašvaldība, pašvaldības izveidota iestāde vai tiešās pārvaldes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vārdus “pašvaldības izveidota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pašvaldībām, pašvaldību izveidotām iestādēm un tiešās pārvaldes iestādēm, kā arī komersantiem, kas plāno saņemt atbalstu saskaņā ar Regulu Nr. </w:t>
            </w:r>
            <w:r w:rsidR="00000000" w:rsidRPr="00000000" w:rsidDel="00000000">
              <w:rPr>
                <w:rtl w:val="0"/>
              </w:rPr>
              <w:t xml:space="preserve">2023/2831</w:t>
            </w:r>
            <w:r w:rsidR="00000000" w:rsidRPr="00000000" w:rsidDel="00000000">
              <w:rPr>
                <w:rtl w:val="0"/>
              </w:rPr>
              <w:t xml:space="preserve">, – elektromobiļa iegādes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svītrot vārdus “pašvaldību izveidotām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Vērtēšanas komisija, ko izveido saskaņā ar </w:t>
            </w:r>
            <w:r w:rsidR="00000000" w:rsidRPr="00000000" w:rsidDel="00000000">
              <w:rPr>
                <w:rtl w:val="0"/>
              </w:rPr>
              <w:t xml:space="preserve">Ministru kabineta 2023. gada 13. jūlija noteikumu Nr. 396 "Modernizācijas fonda darbības kārtības noteikumi un daudzgadu darbības programma"</w:t>
            </w:r>
            <w:r w:rsidR="00000000" w:rsidRPr="00000000" w:rsidDel="00000000">
              <w:rPr>
                <w:rtl w:val="0"/>
              </w:rPr>
              <w:t xml:space="preserve"> 16. punktu, ietilpst divi Vides investīciju fonda pārstāvji, kā arī pa vienam pārstāvim no Klimata un enerģētikas ministrijas (turpmāk - ministrija), Satiksmes ministrijas un Vides aizsardzības un reģionālās attīstības ministrijas. Projektu iesniegumu vērtēšanas procesa administrēšanu nodrošina Vides investīciju fonds. Vērtēšanas komisiju vada Vides investīciju fonda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Vides aizsardzības un reģionālās attīstības ministriju no vērtēšanas komisijas sastāva, ņemot vērā Ministru kabineta 2024. gada 7. jūnija rīkojumā Nr. 446 “Par Vides aizsardzības un reģionālās attīstības ministrijas un Klimata un enerģētikas ministrijas reorganizāciju” noteikto, ka ar 2024. gada 1. jūliju Klimata un enerģētikas ministrija no Vides aizsardzības un reģionālās attīstības ministrijas pārņem vides aizsardzības politikas jomu. Ievērojot  konkursa rezultātā plānotos sasniedzamos rādītājus, tai skaitā SEG emisiju samazinājumu, VARAM nesaredz savu iesaisti projektu vērtēšanas komisijā. Attiecīgus precizējumus lūdzam veikt arī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Kļava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Īpašuma tiesības attiecībā uz projekta ietvaros atbalstītajiem infrastruktūras objektiem nemaina, un ieguldījums paliek Latvijas Republikas teritorijā vismaz četrus gadus pēc projekta noslēguma maksājuma veikšanas finansējuma saņēmējam. Īpašuma tiesības nostiprina zemesgrāmatā, izņemot gadījumu, ja pašvaldības īpašums uz normatīvā akta, līguma vai pašvaldības lēmuma pamata ir nodots pašvaldības iestādes – projekta iesniedzēja – pārvaldīšanā vai ja īpašumtiesības uz īpašuma objektu ir spēkā bez to nostiprināšanas zemesgrāmatā, vai īpašumtiesības ir nostiprinātas uz valsts vārda ministrijas personā vai uz valsts kapitālsabiedrības vārda un ēku izmanto valsts iestāde vai kapitālsabiedrība valsts pārvaldes funkciju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Ņemot vērā minēto, lūdzam precizēt tiesību normas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 sadaļas apkašsadaļas “Atbalsta apjoms” pirmo teikumu “</w:t>
            </w:r>
            <w:r w:rsidR="00000000" w:rsidRPr="00000000" w:rsidDel="00000000">
              <w:rPr>
                <w:i w:val="1"/>
                <w:rtl w:val="0"/>
              </w:rPr>
              <w:t xml:space="preserve">Konkursa ietvaros atbalstu piešķir granta (dotācijas) veidā, un Modernizācijas fonda ietvaros pieejamais finansējuma apjoms konkursa ietvaros ir 5 000 000 milj. euro.</w:t>
            </w:r>
            <w:r w:rsidR="00000000" w:rsidRPr="00000000" w:rsidDel="00000000">
              <w:rPr>
                <w:rtl w:val="0"/>
              </w:rPr>
              <w:t xml:space="preserve">”, lai nodrošinātu skaidrību par pieejamo finansējuma apmēru konkursa ietvaros, salāgojot to ar noteikumu projekta 13. punktā minēto finansējuma apmēru, kas ir 5 milj.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atbalstu piešķir granta (dotācijas) veidā, un Modernizācijas fonda ietvaros pieejamais finansējuma apjoms konkursa ietvaros ir 5 000 000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Kļava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20.06.2024. 21.00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23-TA-1486</w:t>
    </w:r>
    <w:r>
      <w:br/>
    </w:r>
    <w:r w:rsidR="00000000" w:rsidRPr="00000000" w:rsidDel="00000000">
      <w:rPr>
        <w:rtl w:val="0"/>
      </w:rPr>
      <w:t xml:space="preserve">Izdrukāts 20.06.2024. 21.00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Atzinumi_23-TA-1486.docx</dc:title>
</cp:coreProperties>
</file>

<file path=docProps/custom.xml><?xml version="1.0" encoding="utf-8"?>
<Properties xmlns="http://schemas.openxmlformats.org/officeDocument/2006/custom-properties" xmlns:vt="http://schemas.openxmlformats.org/officeDocument/2006/docPropsVTypes"/>
</file>