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11. aprīļa noteikumos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ar obligāto ugunsdrošības un citu drošības prasību ievērošanu saistītās izmaksas, tai skaitā materiālu, aprīkojuma un iekārtu iegādes izmaksas dzelzceļa pāreju un to pieeju aprīkošanai;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w:t>
            </w:r>
            <w:r w:rsidR="00000000" w:rsidRPr="00000000" w:rsidDel="00000000">
              <w:rPr>
                <w:i w:val="1"/>
                <w:rtl w:val="0"/>
              </w:rPr>
              <w:t xml:space="preserve">Drošības pasākumu uz dzelzceļa pārbrauktuvēm Rīgas dzelzceļa mezglā īstenošana 1.posms</w:t>
            </w:r>
            <w:r w:rsidR="00000000" w:rsidRPr="00000000" w:rsidDel="00000000">
              <w:rPr>
                <w:rtl w:val="0"/>
              </w:rPr>
              <w:t xml:space="preserve">" ietvaros Atveseļošanas un noturības mehānisma (turpmāk – Atveseļošanas fonds) plāna investīcijas ietvaros paredzēts tikai materiālu iepirkums, bet būvniecības darbi tiks veikti par valsts akciju sabiedrības (turpmāk – VAS) "Latvijas dzelzceļš"  pašu līdzekļiem ārpus projekta līdz 2027.gada oktobrim, bet nav iekļauts regulējums par pārliecības gūšanu par investīciju mērķa, rezultātu sasniegšanu, funkcionēšanu. Tādēļ lūdzam paredzēt skaidru kārtību, iekļaujot to grozījumos Ministru kabineta (turpmāk – MK) noteikumos vai uzdevumu MK sēdes protokollēmuma projektā, attiecīgi papildinot anotāciju, kas un kā nodrošinās pārliecības gūšanu par projekta reālu pabeigšanu 2027. gadā: vai tas funkcionē un darbojas atbilstoši mērķim. Piemēram, nosakot, ka Satiksmes ministrija (turpmāk – SM) nodrošina izsekojamu pārliecības gūšanu par publisko līdzekļu efektīvu izmantošanu atbilstoši mērķim, sasniedzot rezultātus, un gadījumā, ja iegādātie materiāli nav pilnībā atbilstoši izmantoti funkcionalitāte nav nodrošināta, pieprasa VAS “Latvijas dzelzceļš” atgriezt valsts budžetā iepriekš saņemto valsts budžeta finansējumu (visu vai daļu atbilstoši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pirmās atlases kārtas ietvaros līdz 2026. gada 31.augustam iesniedz Vadības informācijas sistēmā apliecinājumu par izbūvētās un pārbūvētās dzelzceļa infrastruktūras nodošanu ekspluatācijā un investīcijas projekta mērķu un rādītāju sasniegšanu, un līdz 2026. gada 30. septembrim iesniedz Vadības informācijas sistēmā projekta mērķa sasniegšanu pamatojošo projekta noslēguma dokumentāciju,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SAM MK noteikumu 6.punktu - izmaksu attiecināmības periods projektā, tai skaitā arī no finansējuma saņēmēja VAS "Latvijas dzelzceļš" puses, ir 2026.gada 31.augusts. Līdz ar to mērķa sasniegšanu apliecinošie dokumenti, lai nodrošinātu pārvaldības deklarācijas iesniegšanu FM līdz 2026.gada 15.deptembrim, ir ne vēlāk kā līdz 2026.gada 4.septembrim.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MK noteikumu 33.punktu un, ja nepieciešams, citus MK noteikumu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tekstu papildināt ar informāciju par to, kā plānots nodrošināt dubultfinansējuma riska novēršanu un skaidrojumu, ka šī pasākuma ietvaros plānotās darbības nepārklāsies ar darbībām, kas veiktas citu Eiropas Savienības (turpmāk - ES) fondu līdzfinansēto pasākumu ietvaros, ņemot vērā līdzību ar aktivitātēm, kas īstenotas arī citos ES fondu līdzfinansētajos projektos, tai skaitā ieguldījumus Zemitānu stacijas infrastruktūrā (projekta Nr. 3.1.1.3/1/24/I/001 “Dzelzceļa pasažieru infrastruktūras modernizācija, 2.posms”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komitejas Eiropas Savienības fondu jautājumos 2025.gada 28.novembra sēdē lemtajam, tika atbalstīts SM priekšlikums Atveseļošanas fonda dzelzceļa elektrifikācijas projekta ietaupījuma 7,5 milj. EUR novirzīšanu papildu darbībām dzelzceļa nozarē, </w:t>
            </w:r>
            <w:r w:rsidR="00000000" w:rsidRPr="00000000" w:rsidDel="00000000">
              <w:rPr>
                <w:b w:val="1"/>
                <w:rtl w:val="0"/>
              </w:rPr>
              <w:t xml:space="preserve">prioritizējot pasākumus vilcienu kustības nepārtrauktībai un drošības uzlabošanai uz dzelzceļa pārbrauktuvēm</w:t>
            </w:r>
            <w:r w:rsidR="00000000" w:rsidRPr="00000000" w:rsidDel="00000000">
              <w:rPr>
                <w:rtl w:val="0"/>
              </w:rPr>
              <w:t xml:space="preserve">. Ņemot vērā minēto, lūdzam papildināt anotāciju ar informāciju/izvērtējumu par plānoto papildus darbību atbilstību šīm minētajām prioritātēm.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ar obligāto ugunsdrošības un citu drošības prasību ievērošanu saistītās izmaksas, tai skaitā materiālu, aprīkojuma un iekārtu iegādes izmaksas dzelzceļa pāreju un to pieeju aprīkošanai;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11. aprīļa noteikumu Nr. 190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1.1.1.1.i. investīcijas "Konkurētspējīgs dzelzceļa pasažieru transports kopējā Rīgas pilsētas sabiedriskā transporta sistēmā" īstenošanas noteikumi" 13.9. apakšpunkts attiecas uz abām projektu iesniegumu atlases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vai saistībā ar plānotajiem grozījumiem 13.9. apakšpunktā būs nepieciešams veikt grozījumus arī starp aģentūru un sabiedrību ar ierobežotu atbildību "EIROPAS DZELZCEĻA LĪNIJAS" noslēgtajā līgumā par investīciju projekta īstenošanu, nepieciešamības gadījumā atbilstoši papildinot arī anotācijas 1.3. sadaļu un 2.1. sadaļas apakšsadaļu "Juridiskās personas" un atbilstošo apakšsadaļu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25-TA-3040</w:t>
    </w:r>
    <w:r>
      <w:br/>
    </w:r>
    <w:r w:rsidR="00000000" w:rsidRPr="00000000" w:rsidDel="00000000">
      <w:rPr>
        <w:rtl w:val="0"/>
      </w:rPr>
      <w:t xml:space="preserve">Izdrukāts 23.01.2026.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25-TA-3040</w:t>
    </w:r>
    <w:r>
      <w:br/>
    </w:r>
    <w:r w:rsidR="00000000" w:rsidRPr="00000000" w:rsidDel="00000000">
      <w:rPr>
        <w:rtl w:val="0"/>
      </w:rPr>
      <w:t xml:space="preserve">Izdrukāts 23.01.2026.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Atzinumi_25-TA-3040.docx</dc:title>
</cp:coreProperties>
</file>

<file path=docProps/custom.xml><?xml version="1.0" encoding="utf-8"?>
<Properties xmlns="http://schemas.openxmlformats.org/officeDocument/2006/custom-properties" xmlns:vt="http://schemas.openxmlformats.org/officeDocument/2006/docPropsVTypes"/>
</file>