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22-TA-3759: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3. maija noteikumos Nr. 343 "Dzīvojamo māju pārvaldnieku reģistra vešanas un aktualizēšanas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Dzīvojamo māju pārvaldīšanas likumā" (TAP ID Nr. 22-TA-2647) Saeimā pieņemts 3. lasījumā 2023. gada 14. decembrī, līdz ar to lūdzam anotācijas 1.3. sadaļā "Problēmas apraksts" norādīt tā reģistrācijas numuru Saeimas likumprojektu reģistrā, proti, Nr. 209/Lp14. Vienlaikus lūdzam svītrot no anotācijas 1.3. sadaļas "Risinājuma apraksts" pēdējo rindkopu, jo tā dublē jau iepriekš anotācijā iekļauto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no anotācijas 4. sadaļas "Saistītie tiesību aktu projekti" svītrot informāciju par likumprojektu "Grozījumi Dzīvojamo māju pārvaldīšanas likumā" (209/Lp14), jo šajā sadaļā iekļauj tiesību aktu projektus, kuru izstrādāšanai paredzēts pilnvarojums projektā, vai citus spēkā esošos (vai jau apstiprinātos) tiesību aktus, kuros jāizdara grozījumi vai kuri jāatzīst par spēku zaudējušiem (atceltiem) saistībā ar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52.2.6.</w:t>
            </w:r>
            <w:r w:rsidR="00000000" w:rsidRPr="00000000" w:rsidDel="00000000">
              <w:rPr>
                <w:vertAlign w:val="superscript"/>
                <w:rtl w:val="0"/>
              </w:rPr>
              <w:t xml:space="preserve">1</w:t>
            </w:r>
            <w:r w:rsidR="00000000" w:rsidRPr="00000000" w:rsidDel="00000000">
              <w:rPr>
                <w:rtl w:val="0"/>
              </w:rPr>
              <w:t xml:space="preserve"> apakšpunktam lūdzam projektu saskaņot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8.1.13. apakšpunktu. Ņemot vērā, ka projekta ietvaros tiek plānots veikt personas datu apstrādi, projektā ietvertais tiesiskais regulējums veido ietekmi uz datu aizsardzību. Anotācijas 8.1.13.apakšpunktā vēlams sniegt skaidru un saprotamu informāciju par projektā paredzēto personu datu apstrādi, norādot tiesisko pamatojumu personu datu apstrādei (tostarp arī spēkā esošu ārējo normatīvo aktu (-us) un tā normu (-as), no kā ir izsecināma nepieciešamība apstrādāt personu datus projektā paredzētajā veidā), kā arī sniedzot īsu un kodolīgu skaidrojumu par paredzēto personu datu apstrādi – kādu datu subjektu un kādu kategoriju datus paredz apstrādāt projekts, kādos konkrētos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reģistrētos dzīvojamo māju pārvaldnieku reģistrā, pārvaldnieks iesniegumā norāda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pašlaik notiek aktīvs darbs pie dzīvokļu īpašnieku kopības reģistrācijas procesa izstrādes, Tieslietu ministrija, ievērojot jau notikušās savstarpējās diskusijas, aicina izvērtēt iespēju un nepieciešamību noteikumu projektā paredzēt, ka dzīvojamo māju pārvaldnieku reģistrā fiksē arī dzīvokļu īpašnieku kopības.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Franciska Labinska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22-TA-3759</w:t>
    </w:r>
    <w:r>
      <w:br/>
    </w:r>
    <w:r w:rsidR="00000000" w:rsidRPr="00000000" w:rsidDel="00000000">
      <w:rPr>
        <w:rtl w:val="0"/>
      </w:rPr>
      <w:t xml:space="preserve">Izdrukāts 02.01.2024. 14.51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22-TA-3759</w:t>
    </w:r>
    <w:r>
      <w:br/>
    </w:r>
    <w:r w:rsidR="00000000" w:rsidRPr="00000000" w:rsidDel="00000000">
      <w:rPr>
        <w:rtl w:val="0"/>
      </w:rPr>
      <w:t xml:space="preserve">Izdrukāts 02.01.2024. 14.51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Atzinumi_22-TA-3759.docx</dc:title>
</cp:coreProperties>
</file>

<file path=docProps/custom.xml><?xml version="1.0" encoding="utf-8"?>
<Properties xmlns="http://schemas.openxmlformats.org/officeDocument/2006/custom-properties" xmlns:vt="http://schemas.openxmlformats.org/officeDocument/2006/docPropsVTypes"/>
</file>