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Kompleksi risinājumi augstvērtīgai izglītības nodrošināšanai vispārējā pamata un vidējā izglītībā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33.lpp.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7.-9. un 10.-12.klašu grupās pieļaujama 10% izglītojamo skaita svārstība no noteiktā minimālā izglītojamo skaita klašu grupā (apaļojot uz leju), vērtējot vidējo izglītojamo skaitu konkrētā klašu grupā par pēdējiem trim mācību gadiem.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Ievērot pamatizglītības obligātuma principu. 1.-9.klašu grupā pieļaujama 25% izglītojamo skaita svārstība no noteiktā minimālā izglītojamo skaita klašu grupā (apaļojot uz leju), vērtējot vidējo skolēnu skaitu konkrētā klašu grupā par pēdējiem trim mācību gadiem.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 Kvalitatīva infrastruktūra: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modernas telpas sportam ar iekārtām un rīkiem, kas nepieciešami dažādiem vingrinājumiem un sporta spēlēm, efektīvai un drošai fiziskai attīstībai;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atbalsta infrastruktūra (piemēram, dienesta viesnīca, transports u.c.) pēc iestādes nepieciešamības.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Apkopot pašvaldību informāciju un ziņojumā atspoguļot informāciju par nepieciešamajām investīcijām izglītības infrastruktūras attīstībai- ergonomiskas, energoefektīvas izglītības vides izveidei.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Ziņojumā (34.-35.lpp) identificēta un atspoguļota nepieciešamība paplašināt telpu kapacitāti. Jāņem vērā, ka  joprojām saglabājas izglītības iestādes, kuru izglītības vide neatbilst kvalitatīvam mācību procesam.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8.lpp.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Individuāls atbalsts: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skolā ir pieejams atbalsta personāls, t.sk. psihologs, sociālais pedagogs, logopēds, speciālais pedagogs, kas strādā kā vienota komanda, sniedzot skolēna vajadzībām piemērotu atbalstu.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atbalsta personāla speciālistu pieejamību, iekļaujot tajā karjeras konsultantu un bibliotekāru.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23-TA-1911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23-TA-1911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