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Celtniecības koledžas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Personāla pienākums ir sekmēt koledžas darbību un atbalstīt atklātumu tās pārvaldē. Personālam ir tiesības piedalīties vadības un pašpārvaldes lēmumu un iekšējās kārtības noteikumu izstrādāšanā, kā arī tādu lēmumu pieņemšanā, kas skar personāla intereses, piedalīties koledžas koleģiālo vadības institūciju sēdēs, iesniegt priekšlikumus, kā arī tikt uzklausītam.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 kādu pašpārvaldi atsaucās norma. Pārējā nolikumā ir atsauce tikai uz divām pašpārvaldēm. Studējošo un izglītojamo. Norādām, ka šī norma nedrīkst tikt attiecināta uz studējošo pašpārvaldi atbilstoši Profesionālās izglītības likuma 20.</w:t>
            </w:r>
            <w:r w:rsidR="00000000" w:rsidRPr="00000000" w:rsidDel="00000000">
              <w:rPr>
                <w:vertAlign w:val="superscript"/>
                <w:rtl w:val="0"/>
              </w:rPr>
              <w:t xml:space="preserve">1</w:t>
            </w:r>
            <w:r w:rsidR="00000000" w:rsidRPr="00000000" w:rsidDel="00000000">
              <w:rPr>
                <w:rtl w:val="0"/>
              </w:rPr>
              <w:t xml:space="preserve"> panta 5.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direktora vietnieki;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17.</w:t>
            </w:r>
            <w:r w:rsidR="00000000" w:rsidRPr="00000000" w:rsidDel="00000000">
              <w:rPr>
                <w:vertAlign w:val="superscript"/>
                <w:rtl w:val="0"/>
              </w:rPr>
              <w:t xml:space="preserve">2</w:t>
            </w:r>
            <w:r w:rsidR="00000000" w:rsidRPr="00000000" w:rsidDel="00000000">
              <w:rPr>
                <w:rtl w:val="0"/>
              </w:rPr>
              <w:t xml:space="preserve"> panta 2. daļai studējošo pārstāvju īpatsvars ir ne mazāks par 20 procentiem.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pārējo domes locekļu skaits sasniedz 14, lai tiktu ievērota norādītā Profesionālās izglītības likuma norma domes sastāvā varētu tikt iekļauts tikai viens direktora vietnieks.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direktora vietnieks;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Domes vēlēšanas organizē direktors. Pārstāvjus darbam domē ievēlē no akadēmiskā personāla, vispārējā personāla un studējošo pašpārvaldes vidus.Domes locekļus  no vispārējā un akadēmiskā personāla vidus ievēlē attiecīgās kategorijas personāls, aizklāti balsojot. Domes locekļus no studējošo pašpārvaldes pārstāvju vidus ievēlē studējošo pašpārvaldes locekļi.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50. pantam un Profesionālās izglītības likuma, 20.¹ panta 7. daļas 5. punktam studējošajiem ir tiesības vēlēt un tikt ievēlētiem studējošo pašpārvaldē, līdzdarboties augstskolas visu līmeņu pašpārvaldes institūcijās, kā arī pašpārvaldei ir tiesības noteikt kārtību, kādā studējošo pašpārvalde organizē darbu, tai skaitā kritērijus, atbilstoši kuriem studējošie tiek ievēlēti koledžas institūcijās, ja tajās ir paredzēta studējošo pārstāvība. Esošais formulējums liedz studējošajiem, kas nav ievēlēti studējošo pašpārvaldē tikt izraudzītiem kā pārstāvjiem koledžas domē. Aicinām līdz ar to paredzēt, ka pašpārvalde var deleģēt jebkuru koledžas studējošo atbilstoši pašu noteiktai procedūrai.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Domes vēlēšanas organizē direktors. Pārstāvjus darbam domē ievēlē no akadēmiskā personāla, vispārējā personāla un studējošo vidus. Domes locekļus no vispārējā un akadēmiskā personāla vidus ievēlē attiecīgās kategorijas personāls, aizklāti balsojot. Koledžas domē studējošo pārstāvjus deleģē studējošo pašpārvalde no studējošo vidus, studējošo pašpārvaldes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Direktoram  domē ir atliekošā veto tiesības attiecībā uz domes lēmumiem. Pēc veto piemērošanas jautājumu izskata saskaņošanas komisija. Saskaņošanas komisiju izveido dome. Tās sastāvā ir direktors, domes priekšsēdētājs un pa vienam pārstāvim no akadēmiskā personāla, vispārējā personāla un studējošajiem. Saskaņošanas komisijas lēmumu apstiprina nākamajā domes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atsevišķu punktu par studējošo veto piemērošanu (atbilstoši mainot tālāko numerāciju), pamatojoties uz Profesionālās izglītības likuma 20.1 panta 7. daļas 5. punktu, tādējādi ne tikai nostiprinot šo tiesību arī koledžas nolikumā, bet atvieglojot studējošo pārstāvjiem iespēju iepazīties ar savām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Studējošo pašpārvaldei ir atliekošā veto tiesības koledžas domē jautājumos, kas skar studējošo intereses. Pēc veto piemērošanas jautājumu izskata saskaņošanas komisija, kuru izveido koledžas dome pēc paritātes principa. Tās sastāvā pusi sastāda studējošie, pusi pārējā personāla pārstāvji. Saskaņošanas komisijas lēmumu apstiprina koledžas dome ar klātesošo divu trešdaļu balsu vairākumu;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Direktors papildus Izglītības 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20.</w:t>
            </w:r>
            <w:r w:rsidR="00000000" w:rsidRPr="00000000" w:rsidDel="00000000">
              <w:rPr>
                <w:vertAlign w:val="superscript"/>
                <w:rtl w:val="0"/>
              </w:rPr>
              <w:t xml:space="preserve">1</w:t>
            </w:r>
            <w:r w:rsidR="00000000" w:rsidRPr="00000000" w:rsidDel="00000000">
              <w:rPr>
                <w:rtl w:val="0"/>
              </w:rPr>
              <w:t xml:space="preserve"> panta 8. daļai profesionālās izglītības iestādes direktora pienākums ir arī atbalstīt un sekmēt izglītojamo pašpārvaldes un studējošo pašpārvaldes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vai nu iekļaut arī šādu apakšpunktu vai mainīt 47.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atbalstīt un sekmēt izglītojamo pašpārvaldes un studējošo pašpārvaldes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Direktors papildus Izglītības likumā un Profesionālās izglītības 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Koledžas finanšu līdzekļi izmantojami izglītības procesu nodrošināšanai atbilstoši koledžas normatīvajos aktos  noteiktajiem koledžas darbības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20.¹ pantam studējošo pašpārvaldi ir jāfinansē no koledžas budžeta apmērā, kas nav mazāks par vienu divsimto daļu no koledžas gada budžeta studiju procesa nodrošināšanai paredzētās daļas, aicinām iekļaut arī atbilstošu atrunu Koledžas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Koledžas finanšu līdzekļi izmantojami izglītības procesu nodrošināšanai atbilstoši koledžas normatīvajos aktos noteiktajiem koledžas darbības mērķiem, kā arī studējošo pašpārvaldes finansēšanai atbilstoši Profesionālās izglītības 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Koledžās darbības pamatvirziens ir izglītojoša un audzinoša darbība, īstenojot  licencētas un/vai  akreditētas  profesionālās izglītības programmas, lai nodrošinātu Profesionālās izglītības likumā noteikto koledžas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"un/vai" lietojuma juridiskajos dokumentos vajadzētu izvairīties. Skatīt piedāvāto redakciju, kurai vajadzētu iekļaut visas iespējamās variācijas.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Koledžās darbības pamatvirziens ir izglītojoša un audzinoša darbība, īstenojot  licencētas, vai licencētas un akreditētas  profesionālās izglītības programmas, lai nodrošinātu Profesionālās izglītības likumā noteikto koledžas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23-TA-2951</w:t>
    </w:r>
    <w:r>
      <w:br/>
    </w:r>
    <w:r w:rsidR="00000000" w:rsidRPr="00000000" w:rsidDel="00000000">
      <w:rPr>
        <w:rtl w:val="0"/>
      </w:rPr>
      <w:t xml:space="preserve">Izdrukāts 13.12.2023.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23-TA-2951</w:t>
    </w:r>
    <w:r>
      <w:br/>
    </w:r>
    <w:r w:rsidR="00000000" w:rsidRPr="00000000" w:rsidDel="00000000">
      <w:rPr>
        <w:rtl w:val="0"/>
      </w:rPr>
      <w:t xml:space="preserve">Izdrukāts 13.12.2023.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Atzinumi_23-TA-2951.docx</dc:title>
</cp:coreProperties>
</file>

<file path=docProps/custom.xml><?xml version="1.0" encoding="utf-8"?>
<Properties xmlns="http://schemas.openxmlformats.org/officeDocument/2006/custom-properties" xmlns:vt="http://schemas.openxmlformats.org/officeDocument/2006/docPropsVTypes"/>
</file>