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līdzfinansējuma nodrošināšanu projekta CYCERONE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ietverto IZM izvērtējumu par RTU veiktajām aktivitātēm projekta CYCERONE ietvaros, vēršam uzmanību, ka plānoto aktivitāšu atbilstību Eiropas Komisijas 2022. gada 28. oktobra paziņojuma "Pētniecībai, izstrādei un inovācijai piešķiramā valsts atbalsta nostādnes" (turpmāk - Pamatnostādnes) 20. punktā minētajām darbībām ir jāvērtē tikai tad, ja projektam ir pētniecības mērķis. Taču no Informatīvajā ziņojumā ietvertās informācijas ir secināms, ka projekta ietvaros RTU veiks jaunu un esošo studiju kursu izstrādi vai pilnveidi, un pieslēgšanās organizēšanu ar mācībām saistītai platformai, proti, projektam ir izglītības mērķis. Attiecīgi lūdzam papildināt ziņojumu ar informāciju, vai RTU ar izglītības mērķi veiktām aktivitātēm projekta CYCERONE ietvaros nav saimnieciska rakstura, vienlaikus dzēšot secinājumu, ka projektā plānotajām darbībām nav saimnieciska rakstura, jo tās atbilst Pamatnostādņu 20. punkta (a) apakšpunkta (i) un (iii) rindkopā noteiktajam, kas attiecināms uz pētniecības mērķi. Skaidrojam, ka saskaņā ar Eiropas Savienības Tiesu praksi un Eiropas Komisijas skaidrojumiem, valsts izglītības sistēmas ietvaros nodrošinātā valsts izglītība, ko pārsvarā finansē un uzrauga valsts, var tikt uzskatīta par nesaimniecisko darbību. Līdz ar to, piešķirot atbalstu izglītības pasākumiem valsts izglītības sistēmas ietvaros, ja maksu par izglītības pakalpojumu ir plānots piemērot, jāvērtē, vai ieņēmumi no maksas par pakalpojumu nepārsniegs 50% no kopējiem izdevumiem. Tikai tādā gadījumā, ja ieņēmumi no maksas par pakalpojumu nepārsniegs 50% no kopējiem izdevumiem, varēs secināt, ka atbalsts attiecīgajam subjektam netiks piešķirts saimniecisku darbību veikšanai, t.sk. atbalsta pasākums tālāk nav jāvērtē atbilstoši Komercdarbības atbalsta kontroles likuma 5.pantā minētajām komercdarbības atbalsta pazīmēm un līdz ar to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vienlaikus lūdzam papildināt Informatīvo ziņojumu arī ar skaidrojumu par RTU ieņēmumu un izdevumu apjomu, lai varētu pieņemt, ka tam piešķirtais publiskais finansējums ir attiecināms uz darbībām izglītības jomā, kurām nav saimnieciska rakstura un atbalsta piešķiršanā nav jāievēro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2.punktā (Informācija par projektu Cycerone) minēto, ka </w:t>
            </w:r>
            <w:r w:rsidR="00000000" w:rsidRPr="00000000" w:rsidDel="00000000">
              <w:rPr>
                <w:i w:val="1"/>
                <w:rtl w:val="0"/>
              </w:rPr>
              <w:t xml:space="preserve">projekta iecerei dubulta finansējuma riska nav un CYCERONE projekta aktivitātes saturiski nepārklājas ar citām iniciatīvām un citiem RTU īstenotiem projektiem</w:t>
            </w:r>
            <w:r w:rsidR="00000000" w:rsidRPr="00000000" w:rsidDel="00000000">
              <w:rPr>
                <w:rtl w:val="0"/>
              </w:rPr>
              <w:t xml:space="preserve">, aicinām IZM skaidrot demarkāciju ar  ESIF 2021-2027.gada perioda 1.1.2.1. pasākumu "RIS3 industriālās prasmes", kura ietvaros plānots atbalsts kiberdrošības prasmju attīstībai, iekļaujot aprakstu informatīvajā ziņojumā. 1.1.2.1. pasākuma ietvaros plānota licencētas un akreditēta maģistra studiju programmas izstrāde  ar specializāciju kiberdrošības un mākslīgā intelekta tehnoloģiju izmantošanā, paredzēti apmācību moduļi un profesionālās pilnveides izglītības programmu piedāvājums, kā arī kiberdrošības prasmju apmācības, t.sk. 1.1.2.1.pasākuma ietvaros RTU ir iekļauts kā sadarbības partneris. Arī Cycerone projektā ir plānots gan izstrādāt jaunus, gan pilnveidot esošos studiju kursus, gan nodrošināt bezmaksas kiberdrošības apmācības visiem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normatīvajos aktos noteiktajā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 Rīgas Tehniskajai universitātei Eiropas Savienības programmas “Digitālā Eiropa” projekta CYCERONE īstenošanai 185 110 euro apmērā, no tā 2025.gadā  39 412 euro, 2026.gadā – 84 887 euro, 2027.gadā – 60 811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3.punktu, izsakot to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precizējama arī informatīvā ziņojuma 3.sadaļā "Priekšlikumi turpmākai rīcībai"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CYCERONE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25-TA-1334</w:t>
    </w:r>
    <w:r>
      <w:br/>
    </w:r>
    <w:r w:rsidR="00000000" w:rsidRPr="00000000" w:rsidDel="00000000">
      <w:rPr>
        <w:rtl w:val="0"/>
      </w:rPr>
      <w:t xml:space="preserve">Izdrukāts 19.06.2025.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25-TA-1334</w:t>
    </w:r>
    <w:r>
      <w:br/>
    </w:r>
    <w:r w:rsidR="00000000" w:rsidRPr="00000000" w:rsidDel="00000000">
      <w:rPr>
        <w:rtl w:val="0"/>
      </w:rPr>
      <w:t xml:space="preserve">Izdrukāts 19.06.2025.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Atzinumi_25-TA-1334.docx</dc:title>
</cp:coreProperties>
</file>

<file path=docProps/custom.xml><?xml version="1.0" encoding="utf-8"?>
<Properties xmlns="http://schemas.openxmlformats.org/officeDocument/2006/custom-properties" xmlns:vt="http://schemas.openxmlformats.org/officeDocument/2006/docPropsVTypes"/>
</file>