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šo noteikumu 11.5. apakšpunktā minētajam finansējuma saņēmējam - publiskas personas kapitālsabiedrībām, kuras pilda pārvaldes uzdevumu, un šo noteikumu 11.6. apakšpunktā minētajam finansējuma saņēmējam personāla izmaksu ierobežojums netiek attiecināts, ja finansējuma saņēmējs spēj īstenot projekta aktivitātes ar savas organizācijas 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53. punktu, nodrošininot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šo noteikumu 11.5. apakšpunktā minētajam finansējuma saņēmējam - publiskas personas kapitālsabiedrībām, kuras pilda pārvaldes uzdevumu, un šo noteikumu 11.6. apakšpunktā minētajam finansējuma saņēmējam personāla izmaksu ierobežojums netiek attiecināts, ja finansējuma saņēmējs īsteno projekta aktivitātes vienīgi ar savas organizācijas personālu."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12.02.2024. 19.07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12.02.2024. 19.07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