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26-TA-898: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Patvēruma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"Gribu palīdzēt bēgļiem"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Regulas Nr.2024/1348 43.panta 4.punktā minēto uzraudzību īsteno tiesībsargs atbilstoši regulas Nr.2024/1356 10.pantā noteiktajiem kritērijiem. Īstenojot uzraudzību, tiek ņemti vērā standarti, vadlīnijas un citi materiāli, kas izstrādāti atbilstoši Eiropas Parlamenta un Padomes 2021.gada 15.decembra Regulas (ES) 2021/2303 par Eiropas Savienības Patvēruma aģentūru un ar ko atceļ Regulu (ES) Nr.439/2010 13.pantam.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piekto daļu pēc vārdiem “minēto uzraudzību īsteno tiesībsargs atbilstoši regulas Nr. 2024/1356 10. pantā noteiktajiem kritērijiem” ar: “nodrošinot attiecīgu starptautisko organizāciju un nacionālo nevaldības organizāciju tiešu līdzdalību uzraudzības darbībās un garantējot, ka tās var piekļūt personām un skrīninga, robežšķērsošanas un izmitināšanas vietām, kā arī garantējot iespēju veikt nepieteiktas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un nevadības organizāciju iesaiste uzraudzībā ir svarīga, lai nodrošinātu mehānisma efektivitāti un vairotu tā uzticamību. Regulas Nr. 2024/1356 10. pants dod izvēli dalībvalstīm iesaistīt organizācijas, bet uzliek par pienākumu “iedibin[āt] un uztur[ēt] ciešas saiknes”, ja vienas vai vairākas no tām nav iesaistītas mehānismā. Skaidri norādot, ka tiks veidota tieša līdzdalība, tiktu pausta gatavība veidot spēcīgu un iekļaujošu uzraudzības mehānismu. Tas arī atslogotu darbu tiesībsargam, atbilstu ES labajai praksei un ļautu izmantot NVO ekspertīzi un pieredzi, tostarp iemaņas un zināšanas neaizsargātības noteikšanā. Tāpat patvēruma meklētāju uzticība nevaldības organizāciju pārstāvjiem varētu būt augstāka salīdzinājumā ar oficiālu valsts iestāžu pārstāvjiem.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Regulas Nr.2024/1348 43. panta 4. punktā minēto uzraudzību īsteno tiesībsargs atbilstoši regulas Nr. 2024/1356 10. pantā noteiktajiem kritērijiem, nodrošinot attiecīgu starptautisko organizāciju un nacionālo nevaldības organizāciju tiešu līdzdalību uzraudzības darbībās un garantējot, ka tās var piekļūt personām un skrīninga, robežšķērsošanas un izmitināšanas vietām, kā arī garantējot iespēju veikt nepieteiktas pārbaudes. Īstenojot uzraudzību, tiek ņemti vērā standarti, vadlīnijas un citi materiāli, kas izstrādāti atbilstoši Eiropas Parlamenta un Padomes 2021. gada 15. decembra Regulas (ES) 2021/2303 par Eiropas Savienības Patvēruma aģentūru un ar ko atceļ Regulu (ES) Nr. 439/2010 13. pantam.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Kokareviča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Patvēruma pieprasīšana un ar to saistītie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sesto un septīto daļu, nosakot, ka bezmaksas juridiskās konsultācijas un juridisko palīdzību ir tiesīgas sniegt arī nevaldības organizācijas, kas specializēja šajā jomā un/vai nodrošina juridiskās palīdzības sniegšanas aktivitātes projektu ietvaros. Noteikt, ka juridiskās konsultācijas administratīvajā procesā tiek nodrošinātas kā atvērts un pieejams pakalpojums, nepieprasot no patvēruma meklētāja īpašu rakstveida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modelis, kurā palīdzību sniedz tikai Tiesu administrācija pēc pieprasījuma, rada lieku administratīvo slogu un nedod iespēju nevaldības organizācijām sniegt juridisko palīdzību. Patvēruma procedūru regulas 19. pantā tiek dota izvēles brīvība, lai dalībvalstis varētu atļaut šos pakalpojumus sniegt arī nevaldības organizācijām. Eiropas Komisijas ieviešanas plāns uzsver, ka valstīm jānodrošina kapacitāte juridiskajām konsultācijām, ko var panākt, slēdzot pakalpojumu līgumus ar kvalificētām trešajām pusēm, piemēram, ANO Bēgļu aģentūtas partneriem un NVO, kas nodrošina attiecīgo pakalpojumu (https://www.refworld.org/legal/intlegcomments/unhcr/2025/en/150577).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sesto un septīto daļu, nosakot, ka bezmaksas juridiskās konsultācijas un juridisko palīdzību ir tiesīgas sniegt arī nevaldības organizācijas.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Kokareviča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Nepilngadīgās personas pārstāvis un bāriņtiesa sadarbībā ar pašvaldības sociālo dienestu, Valsts robežsardzi, Pārvaldi, kā arī nepieciešamības gadījumā iesaistot starptautiskās organizācijas, biedrības vai nodibinājumus un starptautiskās organizācijas pilnvaroto pārstāvi, vienlaikus aizsargājot nepilngadīgās personas bez pavadības intereses, veic pasākumus, lai sameklētu nepilngadīgās personas bez pavadības ģimenes locekļus un noskaidrotu, kādas ir nepilngadīgās personas bez pavadības iespējas atgriezties ģimenē. Ja var būt apdraudēta nepilngadīgās personas bez pavadības vai arī viņa ģimenes locekļu dzīvība vai veselība, jo īpaši tad, ja ģimenes locekļi ir palikuši izcelsmes valstī, ģimenes locekļu sameklēšanas pasākumus veic tādējādi, lai netiktu pieļauts nepilngadīgās personas bez pavadības un viņa ģimenes locekļu apdraudējums.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piektajā daļā mainīt “iesaistot starptautiskās organizācijas, biedrības vai nodibinājumus un starptautiskās organizācijas pilnvaroto pārstāvi” uz “iesaistot kā starptautiskas, tā nacionālas organizācijas, biedrības un nodibinājumus.”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Mainot formulējumu tiek nodrošināts, ka procesā var tikt iesaistītas ne tikai starptautiskas, bet arī nacionālas organizācijas, biedrības un nodibinājumi. Tas paplašina iesaistāmo organizāciju loku, dodot lielāku izvēles brīvību, lai atrastu piemērotākos risinājumus ģimenes locekļu meklēšanā un atgriešanās iespēju noskaidrošanā.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Nepilngadīgās personas pārstāvis un bāriņtiesa sadarbībā ar pašvaldības sociālo dienestu, Valsts robežsardzi, Pārvaldi, kā arī nepieciešamības gadījumā iesaistot iesaistot kā starptautiskas, tā nacionālas organizācijas, biedrības un nodibinājumus, vienlaikus aizsargājot nepilngadīgās personas bez pavadības intereses, veic pasākumus, lai sameklētu nepilngadīgās personas bez pavadības ģimenes locekļus un noskaidrotu, kādas ir nepilngadīgās personas bez pavadības iespējas atgriezties ģimenē. Ja var būt apdraudēta nepilngadīgās personas bez pavadības vai arī viņa ģimenes locekļu dzīvība vai veselība, jo īpaši tad, ja ģimenes locekļi ir palikuši izcelsmes valstī, ģimenes locekļu sameklēšanas pasākumus veic tādējādi, lai netiktu pieļauts nepilngadīgās personas bez pavadības un viņa ģimenes locekļu apdraudējums.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Kokareviča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Patvēruma meklētāju izmitināšanas centrā izmitināta patvēruma meklētāja uzturam un dienasnaudas izmaksai paredzēto izdevumu apmēru un segšanas kārtību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trešo daļu ar teikumu: “Nodrošinātā dienasnauda ir ne mazāk kā 5,00 eiro diennaktī, bet Ministru kabinets var noteikt arī augstāku dienasnaudas apmēru, kā regulāri pārskata tās apmēru atbilstoši inflācijas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likumā skaidri atrunāt minimālo dienasnaudu 5,00 eiro apmērā. Kā minēts anotācijā, esošais dienasnaudas apmērs nav pietiekams, uz ko ir arī norādījis Tiesībsarga birojs. Likumā nosakot minimālo summu, tiktu nodrošināts, ka notiek pāreja uz atbilstošāku apmēru (5,00 eiro diennaktī). Piebilde par regulāru pārskatīšanu atbilstoši inflācijas rādītājiem ir risinājums, lai nodrošinātu, ka dienasnaudas apmērs pēc kāda laikam atkal nekļūst nepietiekams.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Patvēruma meklētāju izmitināšanas centrā izmitināta patvēruma meklētāja uzturam un dienasnaudas izmaksai paredzēto izdevumu apmēru un segšanas kārtību nosaka Ministru kabinets. Nodrošinātā dienasnauda ir ne mazāk kā 5,00 eiro diennaktī, bet Ministru kabinets var noteikt arī augstāku dienasnaudas apmēru, kā arī  regulāri pārskata tās apmēru atbilstoši inflācijas rādītājiem.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Kokareviča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18.06.2026. 22.07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18.06.2026. 22.07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Atzinumi_26-TA-898.docx</dc:title>
</cp:coreProperties>
</file>

<file path=docProps/custom.xml><?xml version="1.0" encoding="utf-8"?>
<Properties xmlns="http://schemas.openxmlformats.org/officeDocument/2006/custom-properties" xmlns:vt="http://schemas.openxmlformats.org/officeDocument/2006/docPropsVTypes"/>
</file>