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Nemateriālā kultūras mantojuma saglabāšanas un attīstības plāns 2025.–2027.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Nemateriālā kultūras mantojuma saglabāšanas un attīstības plāns 2025. – 2027.gadam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 V nodaļas "NKM saglabāšanas un attīstības pasākumi no 2025. līdz 2027.gadam" tabulas , 5. rīcības virziena, 5.3. pasākuma “Rosināt vietējās pašvaldības, izstrādājot jaunus vietējo pašvaldību teritorijas attīstības plānošanas dokumentus, tajos ietvert NKM attīstības aspektus”: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Svītrot rezultatīvo rādītāju: Katru gadu vismaz divu pašvaldību jaunajos teritorijas plānošanas dokumentos ietverti NKM attīstības aspekti.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Nenoteikt VARAM kā atbildīgo institūciju par šī pasākuma izpildi.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Luīze Eglīte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04.03.2025.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04.03.2025.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