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palielināt atbalsta apmēru,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sabiedrība "Altum" aizdevumu vai paralēlo aizdevumu nepiešķir 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šo noteikumu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ietvaros ir noteikts, ka atbalstu nepiešķir nozarēm un darbībām, kas minētas kā aizliegtās šo noteikumu 62.</w:t>
            </w:r>
            <w:r w:rsidR="00000000" w:rsidRPr="00000000" w:rsidDel="00000000">
              <w:rPr>
                <w:vertAlign w:val="superscript"/>
                <w:rtl w:val="0"/>
              </w:rPr>
              <w:t xml:space="preserve">1</w:t>
            </w:r>
            <w:r w:rsidR="00000000" w:rsidRPr="00000000" w:rsidDel="00000000">
              <w:rPr>
                <w:rtl w:val="0"/>
              </w:rPr>
              <w:t xml:space="preserve">2.-62.</w:t>
            </w:r>
            <w:r w:rsidR="00000000" w:rsidRPr="00000000" w:rsidDel="00000000">
              <w:rPr>
                <w:vertAlign w:val="superscript"/>
                <w:rtl w:val="0"/>
              </w:rPr>
              <w:t xml:space="preserve">1</w:t>
            </w:r>
            <w:r w:rsidR="00000000" w:rsidRPr="00000000" w:rsidDel="00000000">
              <w:rPr>
                <w:rtl w:val="0"/>
              </w:rPr>
              <w:t xml:space="preserve">7, kā arī  62.</w:t>
            </w:r>
            <w:r w:rsidR="00000000" w:rsidRPr="00000000" w:rsidDel="00000000">
              <w:rPr>
                <w:vertAlign w:val="superscript"/>
                <w:rtl w:val="0"/>
              </w:rPr>
              <w:t xml:space="preserve">1</w:t>
            </w:r>
            <w:r w:rsidR="00000000" w:rsidRPr="00000000" w:rsidDel="00000000">
              <w:rPr>
                <w:rtl w:val="0"/>
              </w:rPr>
              <w:t xml:space="preserve">11.apakšpunktu ietvaros. Lūdzam normatīvā akta skaidrības nolūkos papildināt noteikumus ar nosacījumu attiecībā uz projekta iesniedzējiem, kas vienlaicīgi darbojas nozarēs vai veic darbības, kas minētas kā aizliegtās šo noteikumu 62.12.-62.17, kā arī  62.</w:t>
            </w:r>
            <w:r w:rsidR="00000000" w:rsidRPr="00000000" w:rsidDel="00000000">
              <w:rPr>
                <w:vertAlign w:val="superscript"/>
                <w:rtl w:val="0"/>
              </w:rPr>
              <w:t xml:space="preserve">1</w:t>
            </w:r>
            <w:r w:rsidR="00000000" w:rsidRPr="00000000" w:rsidDel="00000000">
              <w:rPr>
                <w:rtl w:val="0"/>
              </w:rPr>
              <w:t xml:space="preserve">11.apakšpunktu ietvaros, nosakot, vai atbalsts tādiem projekta iesniedzējiem atbalsta programmas ietvaros var (ar izmaksu nodalīšanu) / nevar tikt sniegts, vienlaikus sniedzot skaidrojumu anotācijā. Vienlaikus vēršam uzmanību, ka, ja uzņēmums veic darbības, kas ir noteiktas Komisijas regulas Nr. 2023/2831 1. panta 1.punkta e) un f) apakšpunktā, atbalstu nevar piešķirt.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 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jebkurā triju fiskālo gadu periodā nepārsniedz 200 000 </w:t>
            </w:r>
            <w:r w:rsidR="00000000" w:rsidRPr="00000000" w:rsidDel="00000000">
              <w:rPr>
                <w:i w:val="1"/>
                <w:rtl w:val="0"/>
              </w:rPr>
              <w:t xml:space="preserve">euro </w:t>
            </w:r>
            <w:r w:rsidR="00000000" w:rsidRPr="00000000" w:rsidDel="00000000">
              <w:rPr>
                <w:rtl w:val="0"/>
              </w:rPr>
              <w:t xml:space="preserve">atbilstoši Komisijas regulas Nr. </w:t>
            </w:r>
            <w:r w:rsidR="00000000" w:rsidRPr="00000000" w:rsidDel="00000000">
              <w:rPr>
                <w:rtl w:val="0"/>
              </w:rPr>
              <w:t xml:space="preserve">2</w:t>
            </w:r>
            <w:r w:rsidR="00000000" w:rsidRPr="00000000" w:rsidDel="00000000">
              <w:rPr>
                <w:rtl w:val="0"/>
              </w:rPr>
              <w:t xml:space="preserve">023/2831 </w:t>
            </w:r>
            <w:r w:rsidR="00000000" w:rsidRPr="00000000" w:rsidDel="00000000">
              <w:rPr>
                <w:rtl w:val="0"/>
              </w:rPr>
              <w:t xml:space="preserve"> 3. panta 2. punktam, kā arī ievērojot Komisijas regulas Nr. </w:t>
            </w:r>
            <w:r w:rsidR="00000000" w:rsidRPr="00000000" w:rsidDel="00000000">
              <w:rPr>
                <w:rtl w:val="0"/>
              </w:rPr>
              <w:t xml:space="preserve">2</w:t>
            </w:r>
            <w:r w:rsidR="00000000" w:rsidRPr="00000000" w:rsidDel="00000000">
              <w:rPr>
                <w:rtl w:val="0"/>
              </w:rPr>
              <w:t xml:space="preserve">023/2831 3.panta 8. punkta nosacījumus uzņēmumu apvienošanās vai iegādes gadījumā un Komisijas regulas Nr. </w:t>
            </w:r>
            <w:r w:rsidR="00000000" w:rsidRPr="00000000" w:rsidDel="00000000">
              <w:rPr>
                <w:rtl w:val="0"/>
              </w:rPr>
              <w:t xml:space="preserve">2</w:t>
            </w:r>
            <w:r w:rsidR="00000000" w:rsidRPr="00000000" w:rsidDel="00000000">
              <w:rPr>
                <w:rtl w:val="0"/>
              </w:rPr>
              <w:t xml:space="preserve">023/2831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47.6.punkta redakciju, lai nodrošinātu atbilstību Komisijas regulas Nr.2023/2831 3.panta 2.punktā lietotajam formulējumam, ka de minimis atbalsta kopsummu </w:t>
            </w:r>
            <w:r w:rsidR="00000000" w:rsidRPr="00000000" w:rsidDel="00000000">
              <w:rPr>
                <w:u w:val="single"/>
                <w:rtl w:val="0"/>
              </w:rPr>
              <w:t xml:space="preserve">kopā ar plānoto</w:t>
            </w:r>
            <w:r w:rsidR="00000000" w:rsidRPr="00000000" w:rsidDel="00000000">
              <w:rPr>
                <w:rtl w:val="0"/>
              </w:rPr>
              <w:t xml:space="preserve"> ir jāpārbauda pēdējo trīs gadu periodā, skaitot no de minimis atbalsta piešķiršanas dienas. Papildus lūdzam papildināt anotāciju ar informāciju par to, ka Komisijas regulas Nr. 2023/2831 ietvaros trīs gadu laikposms ir jāvērtē kā slīdošs periods un attiecībā uz katru jaunu de minimis atbalsta piešķiršanu jāņem vērā de minimis atbalsta kopsumma, kas piešķirta iepriekšējos trīs gados,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 Korektas attiecīgā nosacījuma redakcijas piemēru aicinām skatīt, piemēram, 24-TA-132 "Grozījumi Ministru kabineta 2024. gada 9. janvāra noteikumos Nr. 33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47.6.apakšpunktā ir pretruna anotācijā norādītajam "</w:t>
            </w:r>
            <w:r w:rsidR="00000000" w:rsidRPr="00000000" w:rsidDel="00000000">
              <w:rPr>
                <w:i w:val="1"/>
                <w:rtl w:val="0"/>
              </w:rPr>
              <w:t xml:space="preserve">MK noteikumu projekta ietvaros de minimis atbalsta kopsumma vienam vienotam uzņēmumam ir palielinājusies līdz 300 000 EUR</w:t>
            </w:r>
            <w:r w:rsidR="00000000" w:rsidRPr="00000000" w:rsidDel="00000000">
              <w:rPr>
                <w:rtl w:val="0"/>
              </w:rPr>
              <w:t xml:space="preserve">". Aicinām novērst pretrunu, kā arī precizēt anotācijas 2.2.4.sadaļas "Ietekmes apraksts" ietverto informāciju, norādot, ka de minimis kopsummu kopā ar plānoto ir jāpārbauda trīs gadu periodā skaitot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izvērtējumu par grozījumu ietekmi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īstenošanā esošajiem projektiem, t.i., vai būs nepieciešami grozījumi noslēgtajos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iesniegumiem, kuri atrodas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iesniegtiem projektu iesniegumiem, kuru vērtēšana vēl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iesniegumiem, kas vēl nav iesniegti, taču tiek izstrādāti izsludinātās projektu iesniegumu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jābūt ietvertai arī informācijai, ka ir plānota visu projektu iesniedzēju informēšana par grozījumiem, pēc to apstiprināšanas MK un grozījumu ietekmi uz to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īstenošanā esošajiem projektiem, anotācijā jābūt ietvertai informācijai, ka tiks izvērtēta nepieciešamība veikt grozījumus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Gaidījumos, kad ierosinātajiem grozījumiem nav ietekmes uz atlases kārtu,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precizēt MK noteikumu Nr. 421 9.1. apakšpunktā ietvertos rādītājus (plānoto aizdevumu skaitu pa gadiem), piemēram to samazinot, jo </w:t>
            </w:r>
            <w:r w:rsidR="00000000" w:rsidRPr="00000000" w:rsidDel="00000000">
              <w:rPr>
                <w:i w:val="1"/>
                <w:rtl w:val="0"/>
              </w:rPr>
              <w:t xml:space="preserve">de minimis</w:t>
            </w:r>
            <w:r w:rsidR="00000000" w:rsidRPr="00000000" w:rsidDel="00000000">
              <w:rPr>
                <w:rtl w:val="0"/>
              </w:rPr>
              <w:t xml:space="preserve"> atbalsta kopsummas palielinājums vienam vienotam uzņēmumam līdz 300 000 EUR (no iepriekš 200 000 EUR) var potenciāli ietekmēt un samazināt  plānoto kopējo piešķiramo aizdevumu skaitu, kā arī lūdzam ietvert skaidrojumu MK noteikumu projekta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sabiedrība "Altum" aizdevumu vai paralēlo aizdevumu nepiešķir 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šo noteikumu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noteikumos tiek aizvietotas atsauces no 2013.gada 18.decembra Komisijas Regulas Nr.1407/2013 par Līguma par Eiropas Savienības darbību 107. un 108. panta piemērošanu de minimis atbalstam uz Komisijas Regulu 2023/2831 par Līguma par Eiropas Savienības darbību 107. un 108. panta piemērošanu de minimis atbalstam (turpmāk - Komisijas regula Nr.2023/2831), lūdzam arī noteikumu 47.1.apakšpunktā veikt tehnisku precizējumu un ietvert atsauci uz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lielajam komersantam, ja tā kredītreitings ir zemāks par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subsīdijas ekvivalentu atbalsta pretendentam aprēķina, faktiski piemēroto procentu summu atskaitot no procentu summas, kas jāmaksā saskaņā ar Eiropas Komisijas konkrētajam periodam noteikto bāzes likmi, kura publicēta Eiropas Komisijas Konkurences ģenerāldirektorāta tīmekļvietnē (Eiropas Komisijas paziņojums “Par atsauces likmes un diskonta likmes noteikšanas metodes pārskatīšanu” (2008/C 14/02)), kā arī riska likmi, kuras procentuālais apmērs tiek noteikts atbilstoši sabiedrības Altum izsniegtajam aizdevuma saņēmēja reitingam un piedāvātajam nodrošinājumam, ierosinām noteikumus papildināt ar pielikumu, tajā iekļaujot piemērojamās riska procentu likmes atbilstoši Eiropas Komisijas paziņojumam “Par atsauces likmes un diskonta likmes noteikšanas metodes pārskatīšanu” (2008/C 14/02). Skat., piemēram, Ministru kabineta 2016. gada 31. maija noteikumi Nr. 328 "Noteikumi par mikroaizdevumiem, starta un izaugsmes aizdevumiem" (pieejams: https://likumi.lv/ta/id/282520)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ja tiek pārkāpti Komisijas regulas Nr. </w:t>
            </w:r>
            <w:r w:rsidR="00000000" w:rsidRPr="00000000" w:rsidDel="00000000">
              <w:rPr>
                <w:rtl w:val="0"/>
              </w:rPr>
              <w:t xml:space="preserve">2</w:t>
            </w:r>
            <w:r w:rsidR="00000000" w:rsidRPr="00000000" w:rsidDel="00000000">
              <w:rPr>
                <w:rtl w:val="0"/>
              </w:rPr>
              <w:t xml:space="preserve">023/2831 nosacījumi, komersantam ir pienākums atmaksāt sabiedrībai "Altum"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piešķirtais komercdarbības atbalsts ir atgūstams tikai gadījumā, ja tas ir nelikumīgs, lūdzam precizēt noteikumu  47.4.apakšpunktu, dzēšot vārdu "visu", lai novērstu nekorektu interpretācijas risku, ka visos gadījumos būtu atgūstams viss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visus ar </w:t>
            </w:r>
            <w:r w:rsidR="00000000" w:rsidRPr="00000000" w:rsidDel="00000000">
              <w:rPr>
                <w:i w:val="1"/>
                <w:rtl w:val="0"/>
              </w:rPr>
              <w:t xml:space="preserve">de minimis</w:t>
            </w:r>
            <w:r w:rsidR="00000000" w:rsidRPr="00000000" w:rsidDel="00000000">
              <w:rPr>
                <w:rtl w:val="0"/>
              </w:rPr>
              <w:t xml:space="preserve"> saistītos datus glabā 10 gadus no dienas, kad saskaņā ar šiem noteikumiem piešķirts pēdējais </w:t>
            </w:r>
            <w:r w:rsidR="00000000" w:rsidRPr="00000000" w:rsidDel="00000000">
              <w:rPr>
                <w:i w:val="1"/>
                <w:rtl w:val="0"/>
              </w:rPr>
              <w:t xml:space="preserve">de minimis </w:t>
            </w:r>
            <w:r w:rsidR="00000000" w:rsidRPr="00000000" w:rsidDel="00000000">
              <w:rPr>
                <w:rtl w:val="0"/>
              </w:rPr>
              <w:t xml:space="preserve">atbalsts atbilstoši Komisijas regulas Nr. </w:t>
            </w:r>
            <w:r w:rsidR="00000000" w:rsidRPr="00000000" w:rsidDel="00000000">
              <w:rPr>
                <w:rtl w:val="0"/>
              </w:rPr>
              <w:t xml:space="preserve">2</w:t>
            </w:r>
            <w:r w:rsidR="00000000" w:rsidRPr="00000000" w:rsidDel="00000000">
              <w:rPr>
                <w:rtl w:val="0"/>
              </w:rPr>
              <w:t xml:space="preserve">023/2831 6.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taču vienlaikus Komisijas regulas Nr. 2023/2831 6. panta 7. punkts nosaka, ka “</w:t>
            </w:r>
            <w:r w:rsidR="00000000" w:rsidRPr="00000000" w:rsidDel="00000000">
              <w:rPr>
                <w:i w:val="1"/>
                <w:rtl w:val="0"/>
              </w:rPr>
              <w:t xml:space="preserve">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w:t>
            </w:r>
            <w:r w:rsidR="00000000" w:rsidRPr="00000000" w:rsidDel="00000000">
              <w:rPr>
                <w:rtl w:val="0"/>
              </w:rPr>
              <w:t xml:space="preserve">”,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w:t>
            </w:r>
            <w:r w:rsidR="00000000" w:rsidRPr="00000000" w:rsidDel="00000000">
              <w:rPr>
                <w:rtl w:val="0"/>
              </w:rPr>
              <w:t xml:space="preserve">iesniegt informāciju, kas pārsniedz Komisijas regulas Nr.2023/2831 6.panta 1.punktā ietverto informācijas apjomu, lūdzam precizēt noteikumu 60.5. apakšpunktā minēto atsauci, norādot sasaisti ar Komisijas regulas Nr.2023/2831 6.panta 3.punktu un Komisijas regulas Nr.2023/2831 6.panta 7.punktu, vai arī dzēst atsauci uz Komisijas regulas Nr.2023/2831 6.panta 3.punktu, atstājot vienkārši nosacījumu par pienākumu atbalsta sniedzējam glabāt informāciju 10 gadus, neatsaucoties uz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veiktajiem precizējumiem noteikumu projektā, aicinām precizēt anotācijas 5.4.sadaļas Tiesību akta projekta atbilstības izvērtējumu ES tiesību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 Komisijas regulas Nr. </w:t>
            </w:r>
            <w:r w:rsidR="00000000" w:rsidRPr="00000000" w:rsidDel="00000000">
              <w:rPr>
                <w:rtl w:val="0"/>
              </w:rPr>
              <w:t xml:space="preserve">2</w:t>
            </w:r>
            <w:r w:rsidR="00000000" w:rsidRPr="00000000" w:rsidDel="00000000">
              <w:rPr>
                <w:rtl w:val="0"/>
              </w:rPr>
              <w:t xml:space="preserve">023/2831 1. panta 1. punktā noteiktajās neatbalstāmajās nozarēs, ja gala labuma guvējs pretendē uz atbalstu saskaņā ar Komisijas regulu Nr. </w:t>
            </w:r>
            <w:r w:rsidR="00000000" w:rsidRPr="00000000" w:rsidDel="00000000">
              <w:rPr>
                <w:rtl w:val="0"/>
              </w:rPr>
              <w:t xml:space="preserve">2</w:t>
            </w:r>
            <w:r w:rsidR="00000000" w:rsidRPr="00000000" w:rsidDel="00000000">
              <w:rPr>
                <w:rtl w:val="0"/>
              </w:rPr>
              <w:t xml:space="preserve">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Nr.2023/2831 1.panta 1.punktā ir minētas neatbalstāmās nozares un darbības, kurām atbalstu ar attiecīgo regulu piešķirt nevar. Līdz ar to, lūdzam papildināt noteikumu 62.</w:t>
            </w:r>
            <w:r w:rsidR="00000000" w:rsidRPr="00000000" w:rsidDel="00000000">
              <w:rPr>
                <w:vertAlign w:val="superscript"/>
                <w:rtl w:val="0"/>
              </w:rPr>
              <w:t xml:space="preserve">1</w:t>
            </w:r>
            <w:r w:rsidR="00000000" w:rsidRPr="00000000" w:rsidDel="00000000">
              <w:rPr>
                <w:rtl w:val="0"/>
              </w:rPr>
              <w:t xml:space="preserve">1.punktu ar vārdiem "un darbībās" pēc vārda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Lēmumu par atbalsta piešķiršanu saskaņā ar šo noteikumu </w:t>
            </w:r>
            <w:r w:rsidR="00000000" w:rsidRPr="00000000" w:rsidDel="00000000">
              <w:rPr>
                <w:rtl w:val="0"/>
              </w:rPr>
              <w:t xml:space="preserve">46.</w:t>
            </w:r>
            <w:r w:rsidR="00000000" w:rsidRPr="00000000" w:rsidDel="00000000">
              <w:rPr>
                <w:rtl w:val="0"/>
              </w:rPr>
              <w:t xml:space="preserve"> punktu</w:t>
            </w:r>
            <w:r w:rsidR="00000000" w:rsidRPr="00000000" w:rsidDel="00000000">
              <w:rPr>
                <w:rtl w:val="0"/>
              </w:rPr>
              <w:t xml:space="preserve"> var pieņemt līdz Komisijas regulas Nr. </w:t>
            </w:r>
            <w:r w:rsidR="00000000" w:rsidRPr="00000000" w:rsidDel="00000000">
              <w:rPr>
                <w:rtl w:val="0"/>
              </w:rPr>
              <w:t xml:space="preserve">2</w:t>
            </w:r>
            <w:r w:rsidR="00000000" w:rsidRPr="00000000" w:rsidDel="00000000">
              <w:rPr>
                <w:rtl w:val="0"/>
              </w:rPr>
              <w:t xml:space="preserve">023/2831 darbības beigām, bet ne vēlāk kā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piemērošanas ilgums ir līdz 2031.gada 30.jūnijam, taču saprotam, ka atbalsta programmas ietvaros lēmumus plānots pieņemt līdz 2025.gada 31.decembrim, lai novērstu pretrunu starp diviem dažādiem termiņiem, lūdzam izteikt noteikumu 64.punktu,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Lēmumu par atbalsta piešķiršanu saskaņa ar šo noteikumu 46. punktu, ievērojot Komisijas regulas Nr.2023/2831 termiņu, var pieņemt līdz 2025.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14.02.2024.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14.02.2024.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Atzinumi_24-TA-125.docx</dc:title>
</cp:coreProperties>
</file>

<file path=docProps/custom.xml><?xml version="1.0" encoding="utf-8"?>
<Properties xmlns="http://schemas.openxmlformats.org/officeDocument/2006/custom-properties" xmlns:vt="http://schemas.openxmlformats.org/officeDocument/2006/docPropsVTypes"/>
</file>