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14. jūnija noteikumos Nr. 375 "Valsts digitālās attīstības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28.08.2026.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28.08.2026.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