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"Rubeņu tīreļi" Līvbērzes pagastā, Jelgavas novadā atsavināšanu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(Akti par ēku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(Plānu materiāli, perspektīvā vizualizācija)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(Laflora iesniegtie plānu materiāli, lai pamatotu atsavināmās platības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(Izdruka no Kadastra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(Jelgavas novada teritorijas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(Uzziņa Rubeņu tīreļi)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Rīkojuma projekta 2.punkts paredz saskaņā ar M</w:t>
            </w:r>
            <w:r w:rsidR="00000000" w:rsidRPr="00000000" w:rsidDel="00000000">
              <w:rPr>
                <w:u w:val="single"/>
                <w:rtl w:val="0"/>
              </w:rPr>
              <w:t xml:space="preserve">eža likuma 44.panta piekto daļu </w:t>
            </w:r>
            <w:r w:rsidR="00000000" w:rsidRPr="00000000" w:rsidDel="00000000">
              <w:rPr>
                <w:rtl w:val="0"/>
              </w:rPr>
              <w:t xml:space="preserve">un Publiskas personas mantas atsavināšanas likuma (turpmāk - Atsavināšanas likums) 9.panta pirmo daļu atļaut VAS "Valsts nekustamie īpašumi" pārdot šā rīkojuma 1.punktā minēto nekustamo īpašumu par brīvu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44.panta piektā daļa nosaka, ka atsavinot zemi šā panta ceturtās daļas 4. un 6. punktā minētajām personām, piemērojama </w:t>
            </w:r>
            <w:r w:rsidR="00000000" w:rsidRPr="00000000" w:rsidDel="00000000">
              <w:rPr>
                <w:u w:val="single"/>
                <w:rtl w:val="0"/>
              </w:rPr>
              <w:t xml:space="preserve">Publiskas personas mantas atsavināšanas likumā noteiktā kārtība nekustamo īpašumu pārdošanai par brīvu cenu, kādā pārdodami nekustamie īpašumi Publiskas personas mantas atsavināšanas likuma 4. panta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4.panta ceturtajā daļā noteikts subjektu loks, </w:t>
            </w:r>
            <w:r w:rsidR="00000000" w:rsidRPr="00000000" w:rsidDel="00000000">
              <w:rPr>
                <w:u w:val="single"/>
                <w:rtl w:val="0"/>
              </w:rPr>
              <w:t xml:space="preserve">kas atsevišķos gadījumos  var ierosināt publiskas personas nekustamā īpašuma atsavināšanu, t.i., minētās personas ir pirmpirkuma tiesīgās personas.</w:t>
            </w:r>
            <w:r w:rsidR="00000000" w:rsidRPr="00000000" w:rsidDel="00000000">
              <w:rPr>
                <w:rtl w:val="0"/>
              </w:rPr>
              <w:t xml:space="preserve"> Savukārt, Atsavināšanas likuma 14.panta pirmā daļa nosaka, ka ja izsludinātajā termiņā ir saņemts pirmpirkuma tiesību izmantošanas pieteikums no personas, </w:t>
            </w:r>
            <w:r w:rsidR="00000000" w:rsidRPr="00000000" w:rsidDel="00000000">
              <w:rPr>
                <w:u w:val="single"/>
                <w:rtl w:val="0"/>
              </w:rPr>
              <w:t xml:space="preserve">kurai ir pirmpirkuma tiesības un kura nav minēta šā likuma 4.panta ceturtajā daļā, tā var iegūt publiskas personas mantu par izsolē nosolīto augstāko cenu</w:t>
            </w:r>
            <w:r w:rsidR="00000000" w:rsidRPr="00000000" w:rsidDel="00000000">
              <w:rPr>
                <w:rtl w:val="0"/>
              </w:rPr>
              <w:t xml:space="preserve">. Šai personai 10 dienu laikā no izsoles rezultātu apstiprināšanas jāpaziņo izsoles rīkotājam par pirmpirkuma tiesību izmantošanu, jānoslēdz pirkuma līgums un jāsamaksā augstākā nosolītā cena, ja izsoles noteikumos nav paredzēta citāda samaksas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Meža likuma 44.panta piektajā daļā un Atsavināšanas likuma 14.panta pirmajā daļā noteikto, atkārtoti lūdzam papildināt rīkojuma projekta anotāciju ar attiecīgajām Atsavināšanas likuma normām, vienlaikus norādot, ka šajā gadījumā uz LAFLORA nav attiecināma Atsavināšanas likuma 14.panta pirmā daļa.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7.5.apakšpunktā norādīts, ka projekta izpildi nodrošinās Zemkopības ministrija, LVM, VNĪ, kā arī </w:t>
            </w:r>
            <w:r w:rsidR="00000000" w:rsidRPr="00000000" w:rsidDel="00000000">
              <w:rPr>
                <w:u w:val="single"/>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izpildi nenodrošina Finanšu ministrija, lūdzam minēto informāciju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23-TA-2632</w:t>
    </w:r>
    <w:r>
      <w:br/>
    </w:r>
    <w:r w:rsidR="00000000" w:rsidRPr="00000000" w:rsidDel="00000000">
      <w:rPr>
        <w:rtl w:val="0"/>
      </w:rPr>
      <w:t xml:space="preserve">Izdrukāts 27.12.2023.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23-TA-2632</w:t>
    </w:r>
    <w:r>
      <w:br/>
    </w:r>
    <w:r w:rsidR="00000000" w:rsidRPr="00000000" w:rsidDel="00000000">
      <w:rPr>
        <w:rtl w:val="0"/>
      </w:rPr>
      <w:t xml:space="preserve">Izdrukāts 27.12.2023.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Atzinumi_23-TA-2632.docx</dc:title>
</cp:coreProperties>
</file>

<file path=docProps/custom.xml><?xml version="1.0" encoding="utf-8"?>
<Properties xmlns="http://schemas.openxmlformats.org/officeDocument/2006/custom-properties" xmlns:vt="http://schemas.openxmlformats.org/officeDocument/2006/docPropsVTypes"/>
</file>