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iebildumu par informatīvā ziņojuma pielikuma 6.1. problēmjautājuma “Īstenot izmēģinājumprojektu ēdināšanas pakalpojumu iepirkumiem pārtikas iegādē (jauna iepirkuma metode, piemēram, ēdināšanas pakalpojumu dinamiskā iepirkumu sistēma)” kolonnā “Līdzatbildīgās institūcijas”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izmēģinājuma projektu var veikt tikai pasūtītājs. IUB ir apstrīdēšanas iestāde un var iesaistīties savas kompetences ietvaros, izskaidrojot publisko iepirkumu regulējumu, konsultējot un piedaloties apmācībās. 6.2. problēmjautājumā jau ir paredzēta IUB līdzatbildība semināru par dinamisko iepirkumu sistēmu organizēšanā. Papildus IUB ieskatā ir jāizvērtē, vai dinamiskā iepirkumu sistēma jāveido un jāuztur pašvaldībai, iespējams, tā jāveido, piemēram, Zemkopības ministrijai vai Viedās administrācijas un reģionālās attīsības ministrjai.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"ZM, VDAA, LPS, IUB"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Ieteicamā redakcija: “ZM, VDAA, LPS”.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6.1. problēmjautājuma “Īstenot izmēģinājumprojektu ēdināšanas pakalpojumu iepirkumiem pārtikas iegādē (jauna iepirkuma metode, piemēram, ēdināšanas pakalpojumu dinamiskā iepirkumu sistēma)” kolonna “Līdzatbildīgās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“ZM, VDAA, LPS”.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Konceptuāli atbalstīt informatīvā ziņojuma pielikumā noteikto programmu skolēnu ēdināšanas sistēmas pilnveidošanai (turpmāk – programma).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kopsavilkumā norādīto informāciju un Ministru kabineta sēdes protokollēmuma projekta 3.punktā paredzēto, lūdzam arī Ministru kabineta sēdes protokollēmuma projekta 2.punktu papildināt ar norādi “nodrošinot tās īstenošanu ministrijām pieejamā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līdz 2024. gada 1. decembrim izveidot Skolēnu ēdināšanas padomi, iekļaujot tajā Izglītības un zinātnes ministrijas, Veselības ministrijas, Finanšu ministrijas, Viedās administrācijas un reģionālās attīstības ministrijas un citu skolēnu ēdināšanas sistēmā iesaistīto institūciju un nevalstisko organizāciju pārstāvjus, lai koordinētu programmā paredzēto pasākumu ieviešanu, ievērojot pasākumu īstenošanai pieejamo finansējumu, veicinot skolēnu ilgtspējīgas ēdināšanas sistēmas attīstību ilgtermiņā.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nepiekrīt piedalīties Skolēnu ēdināšanas padomē saistībā ar skolēnu ēdināšanas finansēšanas modeļa maiņu, ņemot vērā, ka darbs pie modeļa maiņas nav Finanšu ministrijas kompetences jautājums. Šajā jautājumā būtiski ir ievērot, ka modeļa izmaiņas tiek veiktas, ņemot vērā pieejamo finansējumu, kas jau ir norādīts kā uzdevums Ministru kabineta sēdes protokollēmuma projekta 3.punktā. Ievērojot minēto, lūdzam precizēt informatīvā ziņojuma pielikuma 2.problēmjautājuma "Nepilnības esošajā skolēnu ēdināšanas finansējuma modelī" kolonnu “Līdzatbildīgās institūcijas”, svītrojot no tās Finanšu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Ministru kabineta sēdes protokollēmuma 3.punktu un aiz Finanšu ministrijas iekļaut norādi “(publisko iepirkumu jomā)”, kas konkrēti noteiktu, ka Finanšu ministrijas dalība ir nepieciešama saistībā ar atbalstu jautājumos publisko iepirkumu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2024.gada 27.augusta un 19.septembra sēdēs pieņemtos lēmumus, aicinām informatīvā ziņojuma 36.lpp. pirmspēdējo rindkopu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institūcijas un līdzatbildīgās institūcijas programmā ietvertos pasākumus (rīcības) īstenos esošā finansējuma ietvaros (valsts budžeta līdzekļi, pašvaldību finansējums, ES fondu finansējums), ņemot vērā, ka valsts budžeta finansiālās iespējas ir ierobežotas un saskaņā ar Ministru kabineta 2024. gada 18. jūnija sēdes lēmumu (prot. Nr.25 74.§) valsts drošība ir noteikta kā vienīgais vidēja termiņa budžeta prioritārais attīstības virziens likumprojekta “Par valsts budžetu 2025. gadam un budžeta ietvaru 2025., 2026. un 2027. gadam” sagatavošanā, kā arī ņemot vērā Ministru kabineta 2024.gada 27.augusta sēdes lēmumu (prot. Nr. 33 52.§) par pamatprincipiem un uzdevumiem likumprojekta “Par valsts budžetu 2025. gadam un budžeta ietvaru 2025., 2026. un 2027. gadam” sagatavošanai un Ministru kabineta 2024.gada 19.septembra sēdes lēmumu ( prot. Nr. 38 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2024.gada 13.septembra rīkojumu Nr.743 "Par Lauksaimniecības datu centra likvidāciju", aicinām informatīvajā ziņojumā pārskatīt un precizēt norādes par Lauksaimniecības datu centru.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2024.gada 19.septembra sēdē pieņemto lēmumu (prot. Nr.38 2.§ 16.2.1.apakšpunkts), aicinām informatīvā ziņojuma 2.3.2. sadaļas noslēgumā iekļaut informāciju par pieejamo finansējumu 2025.gadam programmai "Piens un augļi skolai".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27.09.2024. 13.09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27.09.2024. 13.09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