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zemē ierīkota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aicina papildināt 19.panta pirmo daļu, meža ugunsdrošības infrastruktūras objektu uzskaitījumā iekļaujot arī meža zemē ierīkotu meža autoceļu. Meža zemē ierīkots meža autoceļš arī ir ugunsdrošības infrastruktūras objekts, kuru nepieciešamības gadījumā izmanto gan Valsts meža dienesta, gan Valsts ugunsdzēsības un glābšanas dienesta tehnika, lai tiktu līdz meža ugunsgrēka vietai.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ugunsdrošības infrastruktūras objekts ir meža zemē </w:t>
            </w:r>
            <w:r w:rsidR="00000000" w:rsidRPr="00000000" w:rsidDel="00000000">
              <w:rPr>
                <w:b w:val="1"/>
                <w:u w:val="single"/>
                <w:rtl w:val="0"/>
              </w:rPr>
              <w:t xml:space="preserve">ierīkots meža autoceļš</w:t>
            </w:r>
            <w:r w:rsidR="00000000" w:rsidRPr="00000000" w:rsidDel="00000000">
              <w:rPr>
                <w:rtl w:val="0"/>
              </w:rPr>
              <w:t xml:space="preserve">,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