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Kritiskās infrastruktūras apzināšanas, darbības nepārtrauktības, drošības un noturības pasākumu plānošanas, īstenošanas un incidentu paziņošanas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organizatoriskus pasākumus, tostarp nosaka pamatpakalpojumus un ar to nodrošināšanu saistīto kritiskās infrastruktūras funkcionēšanai nozīmīgo informāciju un tehnoloģiskās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atkārtoti aicina papildināt 29.1.apakšpunktu ar papildus skaidrojošo informāciju, kas paredz arī nesankcionētu risku identificēšanu un novēršanu informācijas telpā / tehnoloģijās.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paredzēt pienākumu veikt telekomunikācijas infrastruktūras sakārtošanu, tai skaitā arī, piemēram, bezstrīdus kārtībā demontējot nelegālus gaisvada līnijas.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organizatoriskus pasākumus, tostarp nosakot pamatpakalpojumus un ar to nodrošināšanu saistīto kritiskās infrastruktūras funkcionēšanai nozīmīgo informāciju un tehnoloģiskās iekārtas,</w:t>
            </w:r>
            <w:r w:rsidR="00000000" w:rsidRPr="00000000" w:rsidDel="00000000">
              <w:rPr>
                <w:u w:val="single"/>
                <w:rtl w:val="0"/>
              </w:rPr>
              <w:t xml:space="preserve"> tai skaitā organizatoriskos pasākumus sakaru un informācijas apmaiņas tīklu nesankcionētas piekļuves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7.6.punktu: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7. Attiecībā uz pamatpakalpojumu sniegšanai nepieciešamajām tehnoloģiskajām iekārtām (turpmāk – iekārtas) un materiāltehniskajiem līdzekļiem sadarbībā ar nozares ministriju:</w:t>
            </w:r>
            <w:r w:rsidR="00000000" w:rsidRPr="00000000" w:rsidDel="00000000">
              <w:rPr>
                <w:i w:val="1"/>
                <w:rtl w:val="0"/>
              </w:rPr>
              <w:t xml:space="preserve">..</w:t>
            </w:r>
            <w:r w:rsidR="00000000" w:rsidRPr="00000000" w:rsidDel="00000000">
              <w:rPr>
                <w:i w:val="1"/>
                <w:rtl w:val="0"/>
              </w:rPr>
              <w:t xml:space="preserve">7.6. </w:t>
            </w:r>
            <w:r w:rsidR="00000000" w:rsidRPr="00000000" w:rsidDel="00000000">
              <w:rPr>
                <w:i w:val="1"/>
                <w:u w:val="single"/>
                <w:rtl w:val="0"/>
              </w:rPr>
              <w:t xml:space="preserve">izvairās </w:t>
            </w:r>
            <w:r w:rsidR="00000000" w:rsidRPr="00000000" w:rsidDel="00000000">
              <w:rPr>
                <w:i w:val="1"/>
                <w:rtl w:val="0"/>
              </w:rPr>
              <w:t xml:space="preserve">izmantot tādu uzņēmumu ražotās tehnoloģijas, kuru reputācija Eiropas Savienības un NATO dalībvalstīs tiek apšaubīta saistībā ar aizdomām par privātuma pārkāpumiem, publiski nepieejamas informācijas nesankcionētu iegūšanu vai valsts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atkārtoti lūdz precizēt 1.pielikuma 7.6.punktu, </w:t>
            </w:r>
            <w:r w:rsidR="00000000" w:rsidRPr="00000000" w:rsidDel="00000000">
              <w:rPr>
                <w:u w:val="single"/>
                <w:rtl w:val="0"/>
              </w:rPr>
              <w:t xml:space="preserve">nosakot, ka ir aizliegts, nevis nav ieteicams izmantot tādu uzņēmumu ražotās tehnoloģijas,</w:t>
            </w:r>
            <w:r w:rsidR="00000000" w:rsidRPr="00000000" w:rsidDel="00000000">
              <w:rPr>
                <w:rtl w:val="0"/>
              </w:rPr>
              <w:t xml:space="preserve"> kuru reputācija Eiropas Savienības un NATO dalībvalstīs tiek apšaubīta saistībā ar aizdomām par privātuma pārkāpumiem, publiski nepieejamas informācijas nesankcionētu iegūšanu vai valsts drošības apdraudējumu. </w:t>
            </w:r>
            <w:r w:rsidR="00000000" w:rsidRPr="00000000" w:rsidDel="00000000">
              <w:rPr>
                <w:u w:val="single"/>
                <w:rtl w:val="0"/>
              </w:rPr>
              <w:t xml:space="preserve">Vārds "izvairās" būtībā nedefinē konkrētu pienākumu pildīt šo prasību.</w:t>
            </w:r>
            <w:r w:rsidR="00000000" w:rsidRPr="00000000" w:rsidDel="00000000">
              <w:rPr>
                <w:u w:val="single"/>
                <w:rtl w:val="0"/>
              </w:rPr>
              <w:t xml:space="preserve">Papildus var ietvert prasību (1 gads) MK noteikumu projektā vai anotācijā par pārejas periodu drošu tehnoloģiju izmantošanai.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šī principa konsekventa piemērošana praksē attiecas arī uz 1.pieikuma punktu Nr.7.5. (7.5.apzina piegāžu drošības ietekmi uz iekārtu darbības nepārtrauktību (atbalsta personāla pieejamība, rezerves detaļu pieejamība, remonts);), kā arī 1.pielikuma 11.4.punktu (11. 4. neatbalsta tādu augsta riska piegādātāju iesaisti piegāžu ķēdēs, kuru reputācija Eiropas Savienības un NATO dalībvalstīs tiek apšaubīta saistībā ar aizdomām par privātuma pārkāpumiem, cilvēktiesību neievērošanu, publiski nepieejamas informācijas nesankcionētu iegūšanu vai valsts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Attiecībā uz pamatpakalpojumu sniegšanai nepieciešamajām tehnoloģiskajām iekārtām (turpmāk – iekārtas) un materiāltehniskajiem līdzekļiem sadarbībā ar nozares ministriju:</w:t>
            </w:r>
            <w:r>
              <w:tab/>
            </w:r>
            <w:r>
              <w:br/>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w:t>
            </w:r>
            <w:r w:rsidR="00000000" w:rsidRPr="00000000" w:rsidDel="00000000">
              <w:rPr>
                <w:u w:val="single"/>
                <w:rtl w:val="0"/>
              </w:rPr>
              <w:t xml:space="preserve">neizmanto </w:t>
            </w:r>
            <w:r w:rsidR="00000000" w:rsidRPr="00000000" w:rsidDel="00000000">
              <w:rPr>
                <w:rtl w:val="0"/>
              </w:rPr>
              <w:t xml:space="preserve">tādu uzņēmumu ražotās tehnoloģijas, kuru reputācija Eiropas Savienības un NATO dalībvalstīs tiek apšaubīta saistībā ar aizdomām par privātuma pārkāpumiem, publiski nepieejamas informācijas nesankcionētu iegūšanu vai valsts drošības apdraudējumu.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atkārtoti aicina precizēt / papildināt MK noteikumu projektu ar plānotiem  resursiem, kuri tiek ikgadēji plānoti un tiktu izmantoti kritiskās infrastruktūras, tostarp Eiropas mērogā īpaši nozīmīgas kritiskās infrastruktūras, apzināšanā, drošības pasākumu, incidentu paziņošanā, darbības nepārtrauktības un noturības pasākumu plānošanā un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neparedzot atbilstošus resursus, var tikt būtiski apdraudēta MK noteikumu projektu piemērošana un tā mērķu sasniegšana - kritiskās infrastruktūras noturība un darbības nepārtrauktība.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Precizētais punkts "21.8.identificēto kritisko izejvielu un materiālu trūkumu, materiāltehnisko resursu nepieejamību un citas konstatētās ievainojamības" - </w:t>
            </w:r>
            <w:r w:rsidR="00000000" w:rsidRPr="00000000" w:rsidDel="00000000">
              <w:rPr>
                <w:u w:val="single"/>
                <w:rtl w:val="0"/>
              </w:rPr>
              <w:t xml:space="preserve">nav vērsts uz resursu pietiekamības nodrošināšanu, bet tikai uz nepietiekamības identificēšanu.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Arguments, ka "Kritiskās infrastruktūras noturības stiprināšana ir attiecīgās infrastruktūras īpašnieka vai tiesiskā valdītāja investīcija" ir patiess, taču, </w:t>
            </w:r>
            <w:r w:rsidR="00000000" w:rsidRPr="00000000" w:rsidDel="00000000">
              <w:rPr>
                <w:u w:val="single"/>
                <w:rtl w:val="0"/>
              </w:rPr>
              <w:t xml:space="preserve">ņemot vērā, ka kritiskās infrastruktūras objekti lielā mērā ir tieši arī pašvaldību un valsts pusē, nav korekti norādīt, ka šim regulējumam nav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būtu jāpapildina arī anotācijas sadaļa "2.2. Tiesiskā regulējuma ietekme uz tautsaimniecību", jo MK noteikumu prasību piemērošana attiecībā uz privāto sektoru tieši arī no nepieciešamo investīciju viedokļa var ietekmēt nozaru konkurētspēju, uzņēmējdarbības vidi, kā arī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06.01.2026. 22.12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06.01.2026. 22.12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Atzinumi_25-TA-1988.docx</dc:title>
</cp:coreProperties>
</file>

<file path=docProps/custom.xml><?xml version="1.0" encoding="utf-8"?>
<Properties xmlns="http://schemas.openxmlformats.org/officeDocument/2006/custom-properties" xmlns:vt="http://schemas.openxmlformats.org/officeDocument/2006/docPropsVTypes"/>
</file>