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33. Šo noteikumu 20.</w:t>
            </w:r>
            <w:r w:rsidR="00000000" w:rsidRPr="00000000" w:rsidDel="00000000">
              <w:rPr>
                <w:vertAlign w:val="superscript"/>
                <w:rtl w:val="0"/>
              </w:rPr>
              <w:t xml:space="preserve">1 </w:t>
            </w:r>
            <w:r w:rsidR="00000000" w:rsidRPr="00000000" w:rsidDel="00000000">
              <w:rPr>
                <w:rtl w:val="0"/>
              </w:rPr>
              <w:t xml:space="preserve">punkts, 21.1. un 30.2.apakšpunkts spēkā stājas 2025.gada 1.septembrī.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30.punktam nemaz nav 2.apakšpunkts. Lūdzu precizēt noteikumu 33.punktu, atbilstoši noteikumu numerācijai.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08.04.2025.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08.04.2025.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