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796 "Noteikumi par rūpnieciskās zvejas limitiem un to izmantošanas kārtību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(Institūta 07.08.2023. vēstule Nr. 1-6/449-e)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(Institūta 03.10.2023. vēstule Nr. 30-1/310-e)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pie risinājuma apraksta skaidroto informāciju par izmaiņām zivju tīklu limitos, aicinām aritmētiski precizēt anotācijas 3.sadaļas 6.punktā norādīto aprēķinu par noteikumu projekta 1.pielikumā veiktajiem grozījumiem Augšdaugavas novada pašvaldībai noteiktajos zivju tīklu limitos un saistībā ar to radīto finansiālo ietekmi uz valsts un pašvaldību budžeta ieņēmumiem no zvejas tiesību rūpnieciskās izmantošanas (zvejas limiti) saistībā ar limita samazinājumu 4 535 metri, to aritmētiski precizējot uz 4 735 metriem, vienlaikus saistībā ar iepriekšminēto precizējot arī anotācijas 1., 3. un 5. punktā norādītās budžeta ietekmes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23-TA-2481</w:t>
    </w:r>
    <w:r>
      <w:br/>
    </w:r>
    <w:r w:rsidR="00000000" w:rsidRPr="00000000" w:rsidDel="00000000">
      <w:rPr>
        <w:rtl w:val="0"/>
      </w:rPr>
      <w:t xml:space="preserve">Izdrukāts 02.11.2023.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23-TA-2481</w:t>
    </w:r>
    <w:r>
      <w:br/>
    </w:r>
    <w:r w:rsidR="00000000" w:rsidRPr="00000000" w:rsidDel="00000000">
      <w:rPr>
        <w:rtl w:val="0"/>
      </w:rPr>
      <w:t xml:space="preserve">Izdrukāts 02.11.2023.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Atzinumi_23-TA-2481.docx</dc:title>
</cp:coreProperties>
</file>

<file path=docProps/custom.xml><?xml version="1.0" encoding="utf-8"?>
<Properties xmlns="http://schemas.openxmlformats.org/officeDocument/2006/custom-properties" xmlns:vt="http://schemas.openxmlformats.org/officeDocument/2006/docPropsVTypes"/>
</file>