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Enerģētikas likuma 117</w:t>
            </w:r>
            <w:r w:rsidR="00000000" w:rsidRPr="00000000" w:rsidDel="00000000">
              <w:rPr>
                <w:vertAlign w:val="superscript"/>
                <w:rtl w:val="0"/>
              </w:rPr>
              <w:t xml:space="preserve">2</w:t>
            </w:r>
            <w:r w:rsidR="00000000" w:rsidRPr="00000000" w:rsidDel="00000000">
              <w:rPr>
                <w:rtl w:val="0"/>
              </w:rPr>
              <w:t xml:space="preserve">. panta otrajā daļā ir noteikts, ka “gāzes izcelsmes apliecinājumam pievieno informāciju par saražotās enerģijas atbilstību ilgtspējas un siltumnīcefekta gāzu emisijas ietaupījuma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informācijas par saražotās enerģijas atbilstību ilgtspējas un siltumnīcefekta gāzu emisijas ietaupījuma kritērijiem nosaka brīvprātīgas shēmas 2018. gada 11. decembra Eiropas parlamenta un padomes direktīvas Nr. 2018/2001 par no atjaunojamajiem energoresursiem iegūtas enerģijas izmantošanas veicināšanu izpratnē, bet pašreizējais Enerģētikas likuma 117</w:t>
            </w:r>
            <w:r w:rsidR="00000000" w:rsidRPr="00000000" w:rsidDel="00000000">
              <w:rPr>
                <w:vertAlign w:val="superscript"/>
                <w:rtl w:val="0"/>
              </w:rPr>
              <w:t xml:space="preserve">2</w:t>
            </w:r>
            <w:r w:rsidR="00000000" w:rsidRPr="00000000" w:rsidDel="00000000">
              <w:rPr>
                <w:rtl w:val="0"/>
              </w:rPr>
              <w:t xml:space="preserve">. panta otrās daļas pašreizējais formulējums ir tāds, ka saražotās enerģijas atbilstības ilgtspējas un siltumnīcefekta gāzu emisijas ietaupījuma kritērijiem noteikšana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Enerģētikas likuma 117</w:t>
            </w:r>
            <w:r w:rsidR="00000000" w:rsidRPr="00000000" w:rsidDel="00000000">
              <w:rPr>
                <w:vertAlign w:val="superscript"/>
                <w:rtl w:val="0"/>
              </w:rPr>
              <w:t xml:space="preserve">2</w:t>
            </w:r>
            <w:r w:rsidR="00000000" w:rsidRPr="00000000" w:rsidDel="00000000">
              <w:rPr>
                <w:rtl w:val="0"/>
              </w:rPr>
              <w:t xml:space="preserve">. panta otro daļu, izsakot šo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“Gāzes izcelsmes apliecinājumam var pievienot informāciju par saražotās enerģijas atbilstību ilgtspējas un siltumnīcefekta gāzu emisijas ietaupījuma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Filips Bibiks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Sabiedrība) norāda, ka ar Enerģētikas likuma 117.</w:t>
            </w:r>
            <w:r w:rsidR="00000000" w:rsidRPr="00000000" w:rsidDel="00000000">
              <w:rPr>
                <w:vertAlign w:val="superscript"/>
                <w:rtl w:val="0"/>
              </w:rPr>
              <w:t xml:space="preserve">3</w:t>
            </w:r>
            <w:r w:rsidR="00000000" w:rsidRPr="00000000" w:rsidDel="00000000">
              <w:rPr>
                <w:rtl w:val="0"/>
              </w:rPr>
              <w:t xml:space="preserve"> panta pirmo daļu, cita starpā, Sabiedrībai ir noteikts pienākums izsniegt un pārvaldīt gāzes izcelsmes apliecinājumus atbilstoši Eiropas Enerģijas izcelsmes apliecinājumu jeb Eiropas Enerģijas sertifikātu sistēmas (The European Energy Certificate System) prasībām vai atbilstoši citas Eiropas atjaunojamās enerģijas izcelsmes apliecinājumu dokumentācijas shēmas prasībām par gāzes izcelsmes apliecinājumu izsniegšanu un atcelšanu. Atbilstoši Enerģētikas likumā noteiktajam Sabiedrība 2022. gadā kļuva par organizācijas AIB (Association of Issuing Bodies), kura pārvalda Eiropas Enerģijas sertifikātu sistēmu, biedru. Arī pārējo Baltijas valstu un Somijas gāzes izcelsmes apliecinājumu izdevējiestādes ir kļuvušas par AIB biedriem no kopumā 16 gāzes izcelsmes apliecinājumu izdevējiestādēm Eiropas Savienībā un Šveicē, kuras arī ir AIB biedri. Vienlaikus arī Latvijas elektroenerģijas izcelsmes apliecinājumu izdevējiestāde AS “Augstsprieguma tīkls” darbojas Eiropas Enerģijas sertifikātu sistēmas ietvaros un ir AIB biedrs.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Energētikas likuma 117</w:t>
            </w:r>
            <w:r w:rsidR="00000000" w:rsidRPr="00000000" w:rsidDel="00000000">
              <w:rPr>
                <w:vertAlign w:val="superscript"/>
                <w:rtl w:val="0"/>
              </w:rPr>
              <w:t xml:space="preserve">3</w:t>
            </w:r>
            <w:r w:rsidR="00000000" w:rsidRPr="00000000" w:rsidDel="00000000">
              <w:rPr>
                <w:rtl w:val="0"/>
              </w:rPr>
              <w:t xml:space="preserve">. panta pirmo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"Gāzes izcelsmes apliecinājumus izsniedz un pārvalda vienotais dabasgāzes pārvades un uzglabāšanas sistēmas operators atbilstoši Eiropas Enerģijas sertifikātu sistēmas prasībām par gāzes izcelsmes apliecinājumu izsniegšanu un atcelšanu, kā arī publicē savā tīmekļvietnē informāciju par izpildāmajām prasībām un iesniedzamajiem dokumentiem gāzes izcelsmes apliecinājuma saņemšanai. Vienotais dabasgāzes pārvades un uzglabāšanas sistēmas operators veic arī citās Eiropas Savienības dalībvalstīs un Šveicē izsniegtu Eiropas Enerģijas sertifikātu sistēmas gāzes izcelsmes apliecinājumu atzīšanu. Vienotais dabasgāzes pārvades un uzglabāšanas sistēmas operators var slēgt līgumu ar citas Eiropas Savienības dalībvalsts izraudzīto kompetento gāzes izcelsmes apliecinājumu izdevējiestādi, kura nav Eiropas Enerģijas sertifikātu sistēmas biedrs, par izraudzītās kompetentās iestādes izsniegto gāzes izcelsmes apliecinājumu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Filips Bibiks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12.06.2023.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12.06.2023.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