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25-TA-3026: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22. jūnija rīkojumā Nr. 382 "Par 2.1.1.1.i. investīcijas projekta "Vienotas civilās aizsardzības un ugunsdrošības pārvaldības platformas ieviešana"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gadījumā, ja atbalsts (publisko līdzekļu piešķīrums) tiek sniegts, piemēram, valsts funkcijas veikšanai, tas atbilstoši Komisijas paziņojuma par Līguma par Eiropas Savienības darbību 107. panta 1. punktā minēto valsts atbalsta jēdzienu (C/2016/2946) 17.punktā noteiktajam, nav uzskatāms par atbalstu saimnieciskai darbībai projekta īstenotājam – finansējuma saņēmējam un tā sadarbības partnerim. Tomēr šādā gadījumā papildus, lai nodrošinātu skaidrību par to, ka tiešām nepastāv nelikumīga komercdarbības atbalsta risks, aicinām projekta pasi un anotāciju papildināt ar informāciju, norādot - vai projekta ietvaros radītie informācijas un komunikācijas tehnoloģijas risinājumi ir/būs valsts pārvaldes iestādes vai tās padotības iestādes īpašumā; vai informācijas un komunikācijas tehnoloģijas risinājumi paredzēti konkrētu valsts pārvaldes funkciju veikšanai un kādu tieši valsts pārvaldes uzdevuma izpildi finansējuma saņēmējs un sadarbības partneri projekta ietvaros īsteno, t.sk. saskaņā ar kādu saistošo dokumentu; vai projektā izstrādātie vai uzlabotie informācijas un komunikācijas tehnoloģijas risinājumi nedod labumu atsevišķiem komersantiem un tādējādi tie negūst labumu / priekšrocības attiecībā pret citiem Eiropas Savienības komersantiem. Vienlaikus lūdzam anotācijā skaidrot, vai informācijas un komunikācijas tehnoloģijas risinājumu izstrādes darbus veiks pakalpojuma sniedzējs, kas ir atlasīts atklātā, pārredzamā, nediskriminējošā un konkurenci nodrošinošā procedūrā, lai izslēgtu komercdarbības atbalsta sniegšanu pakalpojuma sniedzēju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konstatēts, ka projekta ietvaros atbalsts tiek sniegts saimnieciskai darbībai projekta finansējuma saņēmējam vai sadarbības partneriem un tas kvalificējas kā komercdarbības atbalsts, lūdzam ņemt vērā, ka 2.1.1.1.i. investīcijas "Pārvaldes modernizācija un pakalpojumu digitālā transformācija, tai skaitā uzņēmējdarbības vide" ietvaros komercdarbības atbalsts nav paredzēts.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nepieciešamības gadījumā precizēt anotācijas 2.1. sadaļā ietverto informāciju, ņemot vērā, ka 2.1. sadaļā iekļaujama </w:t>
            </w:r>
            <w:r w:rsidR="00000000" w:rsidRPr="00000000" w:rsidDel="00000000">
              <w:rPr>
                <w:u w:val="single"/>
                <w:rtl w:val="0"/>
              </w:rPr>
              <w:t xml:space="preserve">konkrētā tiesību akta</w:t>
            </w:r>
            <w:r w:rsidR="00000000" w:rsidRPr="00000000" w:rsidDel="00000000">
              <w:rPr>
                <w:rtl w:val="0"/>
              </w:rPr>
              <w:t xml:space="preserve"> (rīkojuma grozījumu) ietekme uz sabiedrības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atbilstoši izvērtēt arī anotācijas 8. sadaļā sniegto informāciju un nepieciešamības gadījumā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ar sagatavoto Ministru kabineta (turpmāk - MK) rīkojuma projektu tiek samazināts kopējais projekta “Vienotas civilās aizsardzības un ugunsdrošības pārvaldības platformas ieviešana” (turpmāk - projekts) īstenošanai nepieciešamais finansējuma apmērs, lūdzam atbilstoši pārskatīt un samazināt arī uzturēšanas izdevumu segšanai pēc projekta pabeigšanas provizoriski nepieciešamā finansējuma apmēru un aktualizēto informāciju iekļaut MK rīkojuma projekta anotācijas 3. sadaļas 6. punktā un projekta pasē.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rīkojuma projekta anotācijas 3. sadaļas punktā “Cita informācija” norādīt korektu MK 17.01.2023. noteikumu Nr. 15 nosaukumu “</w:t>
            </w:r>
            <w:r w:rsidR="00000000" w:rsidRPr="00000000" w:rsidDel="00000000">
              <w:rPr>
                <w:i w:val="1"/>
                <w:rtl w:val="0"/>
              </w:rPr>
              <w:t xml:space="preserve">Maksimāli pieļaujamā valsts budžeta izdevumu kopapjoma un  katrai ministrijai un citai centrālajai valsts iestādei paredzētā izdevumu kopējā apjoma noteikšanas kārtība vidējam termiņam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datus anotācijas 3. sadaļas 6. punktā iekļautajā tabulā, ņemot vērā, ka 2026. gada ailes rindā “Kopā ar PVN” un ailes “Finansējums kopā, </w:t>
            </w:r>
            <w:r w:rsidR="00000000" w:rsidRPr="00000000" w:rsidDel="00000000">
              <w:rPr>
                <w:i w:val="1"/>
                <w:rtl w:val="0"/>
              </w:rPr>
              <w:t xml:space="preserve">euro</w:t>
            </w:r>
            <w:r w:rsidR="00000000" w:rsidRPr="00000000" w:rsidDel="00000000">
              <w:rPr>
                <w:rtl w:val="0"/>
              </w:rPr>
              <w:t xml:space="preserve">” rindā “PVN (valsts budžeta finansējums)”, matemātiski saskaitot norādītos datus, veidojas kopsummu nesakritība par 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25-TA-3026</w:t>
    </w:r>
    <w:r>
      <w:br/>
    </w:r>
    <w:r w:rsidR="00000000" w:rsidRPr="00000000" w:rsidDel="00000000">
      <w:rPr>
        <w:rtl w:val="0"/>
      </w:rPr>
      <w:t xml:space="preserve">Izdrukāts 17.01.2026. 14.13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25-TA-3026</w:t>
    </w:r>
    <w:r>
      <w:br/>
    </w:r>
    <w:r w:rsidR="00000000" w:rsidRPr="00000000" w:rsidDel="00000000">
      <w:rPr>
        <w:rtl w:val="0"/>
      </w:rPr>
      <w:t xml:space="preserve">Izdrukāts 17.01.2026. 14.13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Atzinumi_25-TA-3026.docx</dc:title>
</cp:coreProperties>
</file>

<file path=docProps/custom.xml><?xml version="1.0" encoding="utf-8"?>
<Properties xmlns="http://schemas.openxmlformats.org/officeDocument/2006/custom-properties" xmlns:vt="http://schemas.openxmlformats.org/officeDocument/2006/docPropsVTypes"/>
</file>