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dabas liegumiem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(Akmeņdziru staignāji)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(Amatas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(Asaru 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(Augštupites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(Audulītes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(Augsto kalnu mezi)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(Bārtas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(Birzes purvi)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(Bolupes palienes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(Briežezera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(Celmu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(Davelnīša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(Dravnieku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(Dunalkas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(Dūkšupes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(Elkšķenes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(Gadrinkas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(Gardenes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(Gārzdes strauta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(Grīdnieku tīrelis)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(Iecavas paliene)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(Iecavas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(Ilzina un Zosina ezeru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(Istras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(Jūgupes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(Jūrenvalka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(Kaļķciema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(Korģes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(Krācējgrāvja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(Kroģes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(Krustceļu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(Ķivuļurga)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(Ladas upes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(Līdumu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(Lobes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(Mazā Kurtoša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(Mazās Juglas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(Mazupes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(Medņu kalni)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(Mežmalu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(Mērsraga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(Miltiņu platlapju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(Murmastienes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(Ostupes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(Pasilciema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(Pečora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(Pededzes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(Pērtupes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(Pilskalnu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(Plaužu ezera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(Ponakstes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(Priedulāju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(Purgailes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(Pūļa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(Rucavas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(Salacas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(Sāmaņu pūrs)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(Sekstu ezers un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(Skolasupes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(Skudru tīrelis)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(Skursteņu platlapju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(Sniķera dīķa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(Sodzera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(Soģupes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(Strodu strauta staignāju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(Tumšupes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(Vedzes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(Vidagas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(Viesītes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(Vijatas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(Viricas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(Vorožas 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(Zaborovjes ezera purvs un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(Zalvītes strauta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(Zilupes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(Ellītes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(Kaigu purvs)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(Linezers)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(Maizezers)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(Vidusburtnieks)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 (ar VARAM komentāriem))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dabas liegumiem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Madonas novada iebildums: vispāŗēji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Norādām, ka dabas liegumu izveide vai paplašināšana atbalstāma tikai situācijās, kad saņemti rakstiski saskaņojumi ar zemes vienību īpašniekiem, kuru īpašumos plānota lieguma izveide vai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2.Aicinām sniegt skaidru, nepārprotamu un izsmeļošu</w:t>
            </w:r>
            <w:r w:rsidR="00000000" w:rsidRPr="00000000" w:rsidDel="00000000">
              <w:rPr>
                <w:b w:val="1"/>
                <w:rtl w:val="0"/>
              </w:rPr>
              <w:t xml:space="preserve"> informāciju zemju īpašniekiem par kompensāciju apmēru</w:t>
            </w:r>
            <w:r w:rsidR="00000000" w:rsidRPr="00000000" w:rsidDel="00000000">
              <w:rPr>
                <w:rtl w:val="0"/>
              </w:rPr>
              <w:t xml:space="preserve">, kas pienāksies par zemes vienības iekļaušanu dabas lieguma teritorijā un saimnieciskās darbības ierobežošanu, kā arī par aizliegtām un atļautām darbībām konkrētajā dabas lieguma teritorijā, kas atrodas personas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Dabas lieguma “Lubāna mitrājs” teritorijas plānotajām robežām jābūt saskaņotām ar “Dabas lieguma Lubāna mitrājs dabas aizsardzības plāns 2023.-2035.gadam” gala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Lūgums norādīt esošo un plānoto dabas liegumu platības (ha vai citā atbilstošā mērvienībā);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interaktīvi spētu novērtē plānotās dabas liegumu robežu izmaiņas, lūgums kartogrāfisko materiālu novietot uz kadastra slāņa un Noteikumu projektā attēlot kartes ģeotelpiskā formātā.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 (Sandra Bērziņa (LPS)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Finanšu sadaļu, kurā atspoguļots kompensāciju apmērs zemju īpašniekiem par kompensāciju apmēru, kas pienāksies par zemes vienības iekļaušanu dabas lieguma teritorijā un saimnieciskās darbības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piedāvāto risinājumu,  kā tiks nodrošināts finansiāls atbalsts privāto mežu īpašniekiem (fiziskām un juridiskām personām), jo visas paredzētās dabas liegumu teritorijas nav valsts meža zemēs. Šobrīd trūkst samērīga finansiāla valsts atbalsta mežu īpašniekiem, lai īstenotu savu mežu apsaimniekošanu ar ierobežojumiem. Šā brīža kompensāciju apmērs par saimnieciskās darbības ierobežojumiem un/vai aizliegumiem ir nesamērīgs.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 (Sandra Bērziņa (LPS)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dabas liegumiem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uz to, ka nepieciešams nodrošināt finansiālu atbalstu privāto mežu īpašniekiem (fiziskām un juridiskām personām), jo visas paredzētās dabas liegumu teritorijas nav valsts meža zemēs. Šobrīd trūkst samērīga finansiāla valsts atbalsta mežu īpašniekiem, lai īstenotu savu mežu apsaimniekošanu ar ierobežojumiem. Šā brīža kompensāciju apmērs par saimnieciskās darbības ierobežojumiem un/vai aizliegumiem ir nesamērīgs.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 (Sandra Bērziņa (LPS)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23-TA-621</w:t>
    </w:r>
    <w:r>
      <w:br/>
    </w:r>
    <w:r w:rsidR="00000000" w:rsidRPr="00000000" w:rsidDel="00000000">
      <w:rPr>
        <w:rtl w:val="0"/>
      </w:rPr>
      <w:t xml:space="preserve">Izdrukāts 18.07.2023. 12.37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23-TA-621</w:t>
    </w:r>
    <w:r>
      <w:br/>
    </w:r>
    <w:r w:rsidR="00000000" w:rsidRPr="00000000" w:rsidDel="00000000">
      <w:rPr>
        <w:rtl w:val="0"/>
      </w:rPr>
      <w:t xml:space="preserve">Izdrukāts 18.07.2023. 12.37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Atzinumi_23-TA-621.docx</dc:title>
</cp:coreProperties>
</file>

<file path=docProps/custom.xml><?xml version="1.0" encoding="utf-8"?>
<Properties xmlns="http://schemas.openxmlformats.org/officeDocument/2006/custom-properties" xmlns:vt="http://schemas.openxmlformats.org/officeDocument/2006/docPropsVTypes"/>
</file>