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24-TA-564: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Nacionālās drošības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Nacionālās drošības likumā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Zemkopības ministrija atbalsta EM sagatavotos grozījumus  Nacionālās drošības likumā.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Vienlaikus Zemkopības ministrija izsaka sekojošu priekšlikumu -   aicinām saglabāt Nacionālās drošības likuma 38.panta otrajā daļā ietvertos ierobežojumus arī uz kritiskās infrastruktūras D kategorijas komersantiem - proti, ka Krievijai vai Baltkrievijai piederīgās personas nevar iegūt būtisku līdzdalību vai izšķirošu ietekmi D kategorijas kritiskās infrastruktūras kopumā iekļaujamā vai iekļautā kapitālsabiedrībā, kā arī būt par D kategorijas kritiskās infrastruktūras kopumā iekļaujamās vai iekļautās kapitālsabiedrības patieso labuma guvēju. Tādējādi minētais nosacījums kalpotu par  izvērtējuma kritēriju komersanta iekļaušanai D kategorijas kritiskās infrastruktūras kopumā.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Līga Sējāne (ZM)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15.05.2024. 17.16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15.05.2024. 17.16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