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11. janvāra noteikumos Nr. 35 "Kārtība, kādā izsniedzamas, apturamas, pārreģistrējamas un anulējamas speciālās atļaujas (licences) veterinārfarmaceitiskajai darbībai"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ir veikti būtiski grozījumi attiecībā uz Zāļu valsts aģentūras pienākumiem (tai skaitā pārbaudi un uzraudzību), kā arī lai efektivizētu valsts pārvaldes iestāžu darbu, lūdzam iekļaut punktu par Zāļu valsts aģentūras informēšanu saistībā ar Pārtikas un veterinārā dienesta izsniegtajām speciālajām atļaujām (licencēm) (vai izmaiņām tajās) līdzīgi, kā tas ir noteikts noteikumu projekta 1.49.apakšpunktā.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speciālo atļauju (licenci) veterināro zāļu lieltirgotavas atvēršanai (darbībai) (turpmāk – speciālā atļauja (licence) veterināro zāļu lieltirgotavas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MK 35 1.1.3.apakšpunktu ar atsauci uz veterinārajām narkotiskajām un psihotropajām zālēm, izsakot teksta redakciju līdzīgi kā noteikumu projekta 1.1.1.apakšpunktu.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speciālo atļauju (licenci) veterināro zāļu, </w:t>
            </w:r>
            <w:r w:rsidR="00000000" w:rsidRPr="00000000" w:rsidDel="00000000">
              <w:rPr>
                <w:b w:val="1"/>
                <w:rtl w:val="0"/>
              </w:rPr>
              <w:t xml:space="preserve">tostarp veterināro narkotisko un psihotropo zāļu</w:t>
            </w:r>
            <w:r w:rsidR="00000000" w:rsidRPr="00000000" w:rsidDel="00000000">
              <w:rPr>
                <w:rtl w:val="0"/>
              </w:rPr>
              <w:t xml:space="preserve"> lieltirgotavas atvēršanai (darbībai) (turpmāk – speciālā atļauja (licence) veterināro zāļu lieltirgotavas 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w:t>
            </w:r>
            <w:r w:rsidR="00000000" w:rsidRPr="00000000" w:rsidDel="00000000">
              <w:rPr>
                <w:rtl w:val="0"/>
              </w:rPr>
              <w:t xml:space="preserve">1.1.1.</w:t>
            </w:r>
            <w:r w:rsidR="00000000" w:rsidRPr="00000000" w:rsidDel="00000000">
              <w:rPr>
                <w:rtl w:val="0"/>
              </w:rPr>
              <w:t xml:space="preserve"> un </w:t>
            </w:r>
            <w:r w:rsidR="00000000" w:rsidRPr="00000000" w:rsidDel="00000000">
              <w:rPr>
                <w:rtl w:val="0"/>
              </w:rPr>
              <w:t xml:space="preserve">1.1.2.</w:t>
            </w:r>
            <w:r w:rsidR="00000000" w:rsidRPr="00000000" w:rsidDel="00000000">
              <w:rPr>
                <w:rtl w:val="0"/>
              </w:rPr>
              <w:t xml:space="preserve">apakšpunktā minēto speciālo atļauju (licenci) izsniedz arī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MK 35  4.punktā atsauci uz 1.1.2.apakšpunktu, tā kā noteikumu projekta 1.3.apakšpunkts nosaka svītrot 1.1.2.apakšpunktu;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Šo noteikumu </w:t>
            </w:r>
            <w:r w:rsidR="00000000" w:rsidRPr="00000000" w:rsidDel="00000000">
              <w:rPr>
                <w:rtl w:val="0"/>
              </w:rPr>
              <w:t xml:space="preserve">41.1.2.</w:t>
            </w:r>
            <w:r w:rsidR="00000000" w:rsidRPr="00000000" w:rsidDel="00000000">
              <w:rPr>
                <w:rtl w:val="0"/>
              </w:rPr>
              <w:t xml:space="preserve"> apakšpunktā minēto lēmumu par speciālās atļaujas (licences) veterināro zāļu lieltirgotavas darbībai vai veterinārās aptiekas darbībai apturēšanu vai par speciālajā atļaujā (licencē) norādītā speciālās darbības nosacījuma apturēšanu dienests pieņem,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par noteikumu projekta 1.41.apakšpunktu, skaidrojot anotācijā minētajā punktā veiktās izmaiņas, proti, kāpēc noteikumu MK 35 50.2.apakšpunktā svītrota atsauce uz narkotiskajām un psihotropajām zālēm, kā arī kāpēc svītrots 50.10.apakšpunkts;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r w:rsidR="00000000" w:rsidRPr="00000000" w:rsidDel="00000000">
              <w:rPr>
                <w:vertAlign w:val="superscript"/>
                <w:rtl w:val="0"/>
              </w:rPr>
              <w:t xml:space="preserve">2</w:t>
            </w:r>
            <w:r w:rsidR="00000000" w:rsidRPr="00000000" w:rsidDel="00000000">
              <w:rPr>
                <w:rtl w:val="0"/>
              </w:rPr>
              <w:t xml:space="preserve"> Lai speciālās atļaujas (licences) turētāju, kuram ir atļauta darbība ar Latvijā kontrolējamo narkotisko vielu, psihotropo vielu un prekursoru II saraksta veterinārām zālēm, iekļautu objektu sarakstā, tas iesniedz dienestā iesniegumu brīvā formā, norādot I saraksta zāļu formas, kuras paredzēts izplatīt, ražot vai importēt.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7.</w:t>
            </w:r>
            <w:r w:rsidR="00000000" w:rsidRPr="00000000" w:rsidDel="00000000">
              <w:rPr>
                <w:vertAlign w:val="superscript"/>
                <w:rtl w:val="0"/>
              </w:rPr>
              <w:t xml:space="preserve">1</w:t>
            </w:r>
            <w:r w:rsidR="00000000" w:rsidRPr="00000000" w:rsidDel="00000000">
              <w:rPr>
                <w:rtl w:val="0"/>
              </w:rPr>
              <w:t xml:space="preserve">  nodaļas nosaukumu, ierosinām noteikumu projekta 1.51.apakšpunktu precizēt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 saraksta </w:t>
            </w:r>
            <w:r w:rsidR="00000000" w:rsidRPr="00000000" w:rsidDel="00000000">
              <w:rPr>
                <w:b w:val="1"/>
                <w:rtl w:val="0"/>
              </w:rPr>
              <w:t xml:space="preserve">zāles</w:t>
            </w:r>
            <w:r w:rsidR="00000000" w:rsidRPr="00000000" w:rsidDel="00000000">
              <w:rPr>
                <w:rtl w:val="0"/>
              </w:rPr>
              <w:t xml:space="preserve">, kuras paredzēts izplatīt, ražot vai importēt.”;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r w:rsidR="00000000" w:rsidRPr="00000000" w:rsidDel="00000000">
              <w:rPr>
                <w:vertAlign w:val="superscript"/>
                <w:rtl w:val="0"/>
              </w:rPr>
              <w:t xml:space="preserve">4</w:t>
            </w:r>
            <w:r w:rsidR="00000000" w:rsidRPr="00000000" w:rsidDel="00000000">
              <w:rPr>
                <w:rtl w:val="0"/>
              </w:rPr>
              <w:t xml:space="preserve"> Ja dienests trīs darbdienu laikā nav pieprasījis papildu informāciju vai atteicis ievietot speciālās atļaujas (licences) turētāju objektu sarakstā, uzskatāms, ka speciālās atļaujas (licences) turētājs ir iekļauts objektu sarakstā un var veikt darbības ar I saraksta zālēm saskaņā ar Brīvas pakalpojumu sniegšanas likumā minēto noklusējumu.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1.51.apakšpunktu, veidojot norādi uz Brīvas pakalpojumu sniegšanas likuma attiecīgo pantu (normatīvā akta vienību), kā to nosaka normatīvā akta projekta sagatavošanas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r w:rsidR="00000000" w:rsidRPr="00000000" w:rsidDel="00000000">
              <w:rPr>
                <w:vertAlign w:val="superscript"/>
                <w:rtl w:val="0"/>
              </w:rPr>
              <w:t xml:space="preserve">7</w:t>
            </w:r>
            <w:r w:rsidR="00000000" w:rsidRPr="00000000" w:rsidDel="00000000">
              <w:rPr>
                <w:rtl w:val="0"/>
              </w:rPr>
              <w:t xml:space="preserve"> Dienests objektu sarakstā iekļauto un aktualizēto informāciju darbdienas laikā nosūta Zāļu valsts aģentūrai.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par noteikumu projekta 1.51.apakšpunktu, proti, papildināt ar informāciju, ka Dienests objektu sarakstā iekļauto un aktualizēto informāciju darbdienas laikā nosūta </w:t>
            </w:r>
            <w:r w:rsidR="00000000" w:rsidRPr="00000000" w:rsidDel="00000000">
              <w:rPr>
                <w:b w:val="1"/>
                <w:rtl w:val="0"/>
              </w:rPr>
              <w:t xml:space="preserve">elektroniski</w:t>
            </w:r>
            <w:r w:rsidR="00000000" w:rsidRPr="00000000" w:rsidDel="00000000">
              <w:rPr>
                <w:rtl w:val="0"/>
              </w:rPr>
              <w:t xml:space="preserve"> Zāļu valsts aģentūrai.;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Sarmīte Penģerote (ZVA)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25-TA-372</w:t>
    </w:r>
    <w:r>
      <w:br/>
    </w:r>
    <w:r w:rsidR="00000000" w:rsidRPr="00000000" w:rsidDel="00000000">
      <w:rPr>
        <w:rtl w:val="0"/>
      </w:rPr>
      <w:t xml:space="preserve">Izdrukāts 10.11.2025.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25-TA-372</w:t>
    </w:r>
    <w:r>
      <w:br/>
    </w:r>
    <w:r w:rsidR="00000000" w:rsidRPr="00000000" w:rsidDel="00000000">
      <w:rPr>
        <w:rtl w:val="0"/>
      </w:rPr>
      <w:t xml:space="preserve">Izdrukāts 10.11.2025.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Atzinumi_25-TA-372.docx</dc:title>
</cp:coreProperties>
</file>

<file path=docProps/custom.xml><?xml version="1.0" encoding="utf-8"?>
<Properties xmlns="http://schemas.openxmlformats.org/officeDocument/2006/custom-properties" xmlns:vt="http://schemas.openxmlformats.org/officeDocument/2006/docPropsVTypes"/>
</file>