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 uzņēmējdarbības zaļināšanai, atjaunojamo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noteikumu projektu “Atbalsta programma uzņēmējdarbības zaļināšanai, atjaunojamo energoresursu izmantošanai un energoefektivitātes paaugstināšanai” (24-TA-1521).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tiek sniegts saskaņā ar Komisijas regula Nr. 651/2014, no noteikumu projekta izriet, ka uzņēmumam nav grūtības nonākuša uzņēmuma pazīmes un uz to neattiecas līdzekļu atgūšanas rīkojums. LTRK vērš ministrijas uzmanību uz šo apstākli un aicina izvērtēt iespēju, ka atsevišķos gadījumos šī kritērija pārbaudē var izmantot pašapliecinājumu.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izvērtēt iespēju papildināt noteikumu projektu ar atjaunīgās enerģijas definīciju, ietverot tajā enerģijas ražošanu no hidroenerģijas, saules enerģijas, vēja enerģijas, ģeotermālās enerģijas, biomasas enerģijas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neparedz situāciju, ka projektu var finansēt kombinēti, piemēram, izmantojot Altum, saņemot aizdevumu kredītiestādē un daļu finansējot ar uzņēmuma līdzekļiem. LTRK aicina papildināt ar apakšpunktu un nosacījumiem, ka projektus var finansēt kombinējot dažādus finanšu avotus viena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energoefektīvāku iekārtu, tai skaitā ražošanu nodrošinošas blakusprocesu iekārtu, vai tehnikas iegādei, kas aizstāj esošās iekārtas vai tehniku;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21.3. punktā noteikts, ka atbalstāmā darbība ir, ja iekārtu, vai tehnikas iegāde tiek veikta, aizstājot esošās iekārtas vai tehniku. LTRK ieskatā tas liedz iespēju ieviest citas, energoefektīvas tehnoloģijas, kas tieši neaizstāj esošas iekārtas. LTRK aicina šo normu paplašināt, atļaujot iegādāties energoefektīvas iekārtas, salīdzinot ar tirgū esošiem analogiem, kas ir mazāk energoefektīvas.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Pasākumu ietvaros ēku energoefektivitātes jomā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siltuma akumulēšana no ražošanas procesa posmiem nav skaidri ietverta 23.punktā. Iepriekšējā programmā (Ministru kabineta noteikumos Nr.594) bija ietverts punkts “sekundāro energoresursu atgūšana no tehnoloģiskajiem procesiem vai cits tāds skaidri nosakāms ieguldījums esošajās iekārtās vai saimniecisko darbību nodrošinošos procesos, kura vienīgais mērķis ir uzlabot energoefektivitāti”. LTRK aicina šo skaidri ietvert arī noteikumu projektā, lai  nodrošinātu skaidru tiesību normu piemērošanu un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19.12.2024.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19.12.2024.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