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Noteikumi par speciālās regulatīvās vides izveidi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30.06.2025.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30.06.2025.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