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26. janvāra noteikumos Nr. 69 "Emisijas kvotu izsolīšanas instrumenta finansēto projektu atklāta konkursa "Siltumnīcefekta gāzu emisiju samazināšana – zema enerģijas patēriņa ēkas"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r w:rsidR="00000000" w:rsidRPr="00000000" w:rsidDel="00000000">
              <w:rPr>
                <w:vertAlign w:val="superscript"/>
                <w:rtl w:val="0"/>
              </w:rPr>
              <w:t xml:space="preserve">1</w:t>
            </w:r>
            <w:r w:rsidR="00000000" w:rsidRPr="00000000" w:rsidDel="00000000">
              <w:rPr>
                <w:rtl w:val="0"/>
              </w:rPr>
              <w:t xml:space="preserve"> Ja ir konstatēts, ka projekts tā ieviešanas gaitā vai monitoringa periodā neatbilst šo noteikumu 13. punktā minētajiem nosacījumiem un tādējādi tas kvalificējas kā komercdarbības atbalsts un tam nav iespējams piemērot Komisijas regulas Nr. 651/2014 53. panta nosacījumus, vai ir konstatēts, ka komercdarbības atbalsta projektā ir pārkāptas Regulas Nr. 651/2014 prasības, finansējuma saņēmējam ir pienākums atmaksāt atbildīgajai iestādei uz Vides investīciju fonda vēstulē norādīto kontu saņemto nelikumīgo komercdarbības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lai piešķirtais finansējums projektiem, kuri nav saistīti ar saimnieciskās darbības veikšanu, nekvalificētos kā komercdarbības atbalsts, ir jāveic projekta pārbaude visu aktīva amortizācijas periodu. Nelikumīgā atbalsta atgūšana ir jāveic gadījumā, ja ir konstatēts, ka projekts tā ieviešanas gaitā vai projekta pārskata periodā neatbilst noteikumu 13.punktā minētajiem nosacījumiem un tādējādi tas kvalificējas kā komercdarbības atbalsts un tam nav iespējams piemērot Komisijas regulas Nr.651/2014 53.panta nosacījumus, līdz ar to aicinām izteikt noteikumu 98.</w:t>
            </w:r>
            <w:r w:rsidR="00000000" w:rsidRPr="00000000" w:rsidDel="00000000">
              <w:rPr>
                <w:vertAlign w:val="superscript"/>
                <w:rtl w:val="0"/>
              </w:rPr>
              <w:t xml:space="preserve">1</w:t>
            </w:r>
            <w:r w:rsidR="00000000" w:rsidRPr="00000000" w:rsidDel="00000000">
              <w:rPr>
                <w:rtl w:val="0"/>
              </w:rPr>
              <w:t xml:space="preserve"> punktu, piedāvātajā redakcijā. Vienlaikus aicinām anotāciju papildināt ar skaidrojumu, ka projekta pārskata periods ir amortizācijas periods, kas nosakāms atbilstoši nacionālajos normatīvajos aktos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ir konstatēts, ka projekts tā ieviešanas gaitā vai projekta pārskata (amortizācijas) periodā neatbilst šo noteikumu 13.punktā minētajiem nosacījumiem un tādējādi tas kvalificējas kā komercdarbības atbalsts un tam nav iespējams piemērot Komisijas regulas Nr.651/2014 53.panta nosacījumus, vai ir konstatēts, ka komercdarbības atbalsta projektā ir pārkāptas Regulas Nr.651/2014 prasības, finansējuma saņēmējam ir pienākums atmaksāt atbildīgajai iestādei uz Vides investīciju fonda vēstulē norādīto kontu saņemto nelikumīgo komercdarbības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23-TA-3193</w:t>
    </w:r>
    <w:r>
      <w:br/>
    </w:r>
    <w:r w:rsidR="00000000" w:rsidRPr="00000000" w:rsidDel="00000000">
      <w:rPr>
        <w:rtl w:val="0"/>
      </w:rPr>
      <w:t xml:space="preserve">Izdrukāts 25.03.2024.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23-TA-3193</w:t>
    </w:r>
    <w:r>
      <w:br/>
    </w:r>
    <w:r w:rsidR="00000000" w:rsidRPr="00000000" w:rsidDel="00000000">
      <w:rPr>
        <w:rtl w:val="0"/>
      </w:rPr>
      <w:t xml:space="preserve">Izdrukāts 25.03.2024.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Atzinumi_23-TA-3193.docx</dc:title>
</cp:coreProperties>
</file>

<file path=docProps/custom.xml><?xml version="1.0" encoding="utf-8"?>
<Properties xmlns="http://schemas.openxmlformats.org/officeDocument/2006/custom-properties" xmlns:vt="http://schemas.openxmlformats.org/officeDocument/2006/docPropsVTypes"/>
</file>