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4.3.3.5.pasākuma “Ilgāka un labāka darba mūža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nodrošināt komunikācijas un vizuālās identitātes pasākumus, kas noteikti regulas 2021/1060 47. un 50. pantā un atbilstoši normatīvajiem aktiem par kārtību, kādā Eiropas Savienības fondu vadībā iesaistītās institūcijas nodrošina šo fondu ieviešanu 2021.—2027. gada plānošanas periodā un Eiropas Savienības fondu 2021. – 2027. gada plānošanas perioda, kā arī Atveseļošanas fonda komunikācijas un dizaina vadlīnijām;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28.2. apakšpunktā norādīta atsauce uz nesaistošiem dokumentiem (vadlīnijām). Ņemot vērā minēto, lūdzam minētajā punktā svītrot atsauci uz nesaistošiem dokumentiem (vadlīnijām) un minēto informāciju lūdzam norādīt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komunikācijas un vizuālās identitātes pasākumus, kas noteikti regulas 2021/1060 47. un 50. pantā un atbilstoši normatīvajiem aktiem par kārtību, kādā Eiropas Savienības fondu vadībā iesaistītās institūcijas nodrošina šo fondu ieviešanu 2021.—2027.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29.02.2024. 23.33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29.02.2024. 23.33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Atzinumi_23-TA-1537.docx</dc:title>
</cp:coreProperties>
</file>

<file path=docProps/custom.xml><?xml version="1.0" encoding="utf-8"?>
<Properties xmlns="http://schemas.openxmlformats.org/officeDocument/2006/custom-properties" xmlns:vt="http://schemas.openxmlformats.org/officeDocument/2006/docPropsVTypes"/>
</file>