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valsts pārvaldes inovācijas stratēģija 2024.–2028.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