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vienoto valsts interneta plūsmu apmaiņas punktu (GLV-IX)</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Nacionālās kiberdrošības likuma 30. panta otro un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izdošanas tiesisko pamatu, ņemot vērā to, ka konkrētais pilnvarojums regulēt vienotā valsts interneta plūsmas apmaiņas punkta darbību ietverts Nacionālās kiberdrošības likuma 32. panta otrajā un trešajā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Kiberincidenta gadījumā, kad nepieciešama rīcība nekavējoties, jebkuram komisijas dalībniekam (turpmāk - atslēguma pieprasītājam) ir tiesības pieprasīt GLV-IX pakalpojuma sniegšanas apturēšanu GLV-IX dalībniekam uz laiku līdz kiberincidenta novēršanai. Nacionālais kiberdrošības centrs informē pakalpojuma sniedzēju par komisijas lēmumu pārtraukt GLV-IX pakalpojuma sniegšanu GLV-IX dalībniekam pilnībā vai uz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punkta pirmais teikums paredz, ka starpinstitūciju komisijas loceklim ir tiesības pieprasīt GLV-IX pakalpojuma sniegšanas apturēšanu uz laiku. Vienlaikus minētās normas otrais teikums paredz, ka pakalpojuma sniedzējs tiek informēts par starpinstitūciju komisijas lēmumu pilnībā vai uz laiku pārtraukt pakalpojuma sniegšanu. Savukārt projekta 21. punkts paredz, ka pakalpojuma saņēmējam (GLV-IX dalībniekam) tiek paziņots starpinstitūciju komisijas lēmums pārtraukt pakalpojuma sniegšanu pilnībā vai uz laiku. Vēršam uzmanību uz to, ka projekta 19. punkta pirmais teikums paredz pakalpojuma sniegšanas apturēšanu, savukārt otrais teikums paredz pakalpojuma sniegšanas pārtraukšanu pilnībā vai uz laiku. Vienlaikus vēršam uzmanību uz to, ka projekta 19. punkts neparedz, ka komisija pieņem lēmumu par pakalpojuma sniegšanas pārtraukšanu. Savukārt projekta 18. punkts paredz, ka Nacionālais kiberdrošības centrs lemj par pakalpojuma sniegšanas pārtraukšanu. No projekta 20. punkta izriet, ka pakalpojuma sniedzējs rīkojas atbilstoši Nacionālās kiberdrošības centra lēmumam. No projekta 6. punkta otrā teikuma izriet, ka starpinstitūciju komisija nepieņem saistošus lēmumus, jo tos apstiprina Nacionālais kiberdrošības centrs. Ja lēmumu par GLV-IX pakalpojuma sniegšanu konkrētai organizācijai pieņem Nacionālais kiberdrošības centrs, tad lēmumu par pakalpojuma sniegšanas pārtraukšanu arī jāpieņem tai pašai institūcijai. Ievērojot minēto, lūdzam precizēt projekta 19. un 21. punktu. Vienlaikus lūdzam izvērtēt nepieciešamību precizēt projekta 22.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GLV-IX darbību nodrošina Nacionālais kiberdrošības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projektā nav pieteikts projekta 2. punktā lietotais saīsinājums "GLV-IX", aicinām precizēt projektu, piesakot šādu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Pievienošanās GLV-IX ir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kabinets ir pilnvarots noteikt GLV-IX pakalpojuma saņemšanas kārtību, aicinām precizēt projekta 4. punkta ievaddaļu, piemēram, paredzot, ka </w:t>
            </w:r>
            <w:r w:rsidR="00000000" w:rsidRPr="00000000" w:rsidDel="00000000">
              <w:rPr>
                <w:u w:val="single"/>
                <w:rtl w:val="0"/>
              </w:rPr>
              <w:t xml:space="preserve">GLV-IX pakalpojuma saņemšana</w:t>
            </w:r>
            <w:r w:rsidR="00000000" w:rsidRPr="00000000" w:rsidDel="00000000">
              <w:rPr>
                <w:rtl w:val="0"/>
              </w:rPr>
              <w:t xml:space="preserve"> ir obligāta uzskaitītajām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organizācijām pastāv tehnoloģiski šķēršļi pievienoties GLV-IX, organizācija līdz to novēršanai izmanto interneta pieslēguma pakalpojumus tikai no GLV-IX dalībnieka. Ja attiecināms, organizācijām ir pienākums pieprasīt tā autonomās sistēmas Interneta datu plūsmas prioritāru virzīšanu caur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kabinets ir pilnvarots noteikt GLV-IX pakalpojuma saņemšanas kārtību, aicinām precizēt projekta 5. punkta pirmo teikumu, piemēram, paredzot attiecīgo rīcību, ja pastāv šķēršļi </w:t>
            </w:r>
            <w:r w:rsidR="00000000" w:rsidRPr="00000000" w:rsidDel="00000000">
              <w:rPr>
                <w:u w:val="single"/>
                <w:rtl w:val="0"/>
              </w:rPr>
              <w:t xml:space="preserve">GLV-IX pakalpojuma saņemšanai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Valsts drošības iestādes savas kompetences ietvaros sagatavotos atzinumus iesniedz starpinstitūciju komisijai. Nacionālais kiberdrošības centrs lemj par pieteikuma iesniedzēja pievienošanos GLV-IX, pamatojoties uz vienbalsīgu komisijas 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kabinets ir pilnvarots noteikt GLV-IX pakalpojuma sniegšanas kārtību, aicinām precizēt projekta 14. punkta otro teikumu, piemēram, paredzot, ka Nacionālās kiberdrošības centrs lemj par </w:t>
            </w:r>
            <w:r w:rsidR="00000000" w:rsidRPr="00000000" w:rsidDel="00000000">
              <w:rPr>
                <w:u w:val="single"/>
                <w:rtl w:val="0"/>
              </w:rPr>
              <w:t xml:space="preserve">GLV-IX pakalpojuma sniegšanu</w:t>
            </w:r>
            <w:r w:rsidR="00000000" w:rsidRPr="00000000" w:rsidDel="00000000">
              <w:rPr>
                <w:rtl w:val="0"/>
              </w:rPr>
              <w:t xml:space="preserve"> pieteikuma iesniedzējam.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Pieteikuma iesniedzējs Nacionālā kiberdrošības centra lēmumu var apstrīdēt Nacionālās kiberdrošības likuma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16. punktu, paredzot, ka Nacionālās kiberdrošības likumā noteiktajā kārtībā ir arī pārsūdzami Nacionālās kiberdrošības centra lēmumi.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subjektu pieteikumus Nacionālais kiberdrošības centrs nosūta pakalpojuma sniedzējam un pakalpojuma sniedzējs slēdz līgumu par GLV-IX pakalpojuma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17. punktu un 23.1. un 23.2. apakšpunktu, ņemot vērā to, ka no projekta, piemēram, projekta 5. punkta, izriet, ka vārda "subjekts" vietā lietots vārds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projektu ar spēkā stāšanās termiņu, ņemot vērā to, ka projekta izdošanas tiesiskais pamats ir Nacionālās kiberdrošības likuma 32. panta otrā un trešā daļa, savukārt Nacionālās kiberdrošības likums stāsies spēkā 2024. gada 1. septembrī. Vēršam uzmanību uz to, ka projekts nevar stāties spēkā pirms Nacionālās kiberdrošības likuma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w:t>
    </w:r>
    <w:r>
      <w:br/>
    </w:r>
    <w:r w:rsidR="00000000" w:rsidRPr="00000000" w:rsidDel="00000000">
      <w:rPr>
        <w:rtl w:val="0"/>
      </w:rPr>
      <w:t xml:space="preserve">Izdrukāts 16.07.2024.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w:t>
    </w:r>
    <w:r>
      <w:br/>
    </w:r>
    <w:r w:rsidR="00000000" w:rsidRPr="00000000" w:rsidDel="00000000">
      <w:rPr>
        <w:rtl w:val="0"/>
      </w:rPr>
      <w:t xml:space="preserve">Izdrukāts 16.07.2024.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Atzinumi_24-TA-97.docx</dc:title>
</cp:coreProperties>
</file>

<file path=docProps/custom.xml><?xml version="1.0" encoding="utf-8"?>
<Properties xmlns="http://schemas.openxmlformats.org/officeDocument/2006/custom-properties" xmlns:vt="http://schemas.openxmlformats.org/officeDocument/2006/docPropsVTypes"/>
</file>