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gala labuma guvēju informācijas un komunikācijas tehnoloģiju risinājumu (programmatūra, licences) iegādes izmaksas mediju uzņēmuma digitālā attīstības plāna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15.3. un 15.4. apakšpunktā ietvertās izmaksas, iespējams, pārklājas (abos gadījumos runa ir tostarp par programmatūras un licences iegādes izmaksām atbilstoši mediju uzņēmuma digitālā attīstības plānam), tādēļ lūdzam izvērtēt un precizēt (nepieciešamības gadījumā apvienot) minētos apakšpunktus, nodrošinot, ka nedublējas noteikumu projekta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gala labuma guvēja darbības efektivizēšanai nepieciešamā biznesa modeļa uzlabošanas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un tā anotācijā skaidrot, kādas gala labuma guvēja darbības efektivizēšanai nepieciešamā biznesa modeļa uzlabošanas izmaksas ir attiecināmas, nepieciešamības gadījumā minot konkrētus attiecināmo izmaksu pozīciju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iesniegumam pievieno projekta īstenošanas stratēģiju, iekšējās kontroles sistēmu korupcijas un interešu konflikta riska novēršanas iekšējo kārtību un procedūras aprakstu, kā tiks īstenota atklāta gala labuma guvēju atlase. Projekta īstenošanas stratēģijā ietver informāciju par mediju uzņēmumu digitālās kompetences un zināšanu pilnveidošanas programmas izveides principiem mediju uzņēmumu attīstībai un principiem, lai izvērtētu sasniegtos rezultātus.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un nodrošināt, ka noteikumu projekta pielikums atbilst noteikumu projekta pamattekstā ietvertajam regulējumam.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22. punkts paredz vēl citu dokumentu iesniegšanu, ne tikai pielikuma 3.2. kritērijā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17. punkts paredz norādi uz samērīgām izmaksām, ievērojot saimnieciskuma, lietderības un efektivitātes principus, savukārt 2.6. kritērijā paredzēts, ka izmaksas atbilst tirgus cenām un ir nepieciešamas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pielikumā nav ietverts noteikumu projekta 44.10. apakšpunktam atbilstošs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 noteikumu projekta 32. punkta izriet, ka lēmumu par projekta iesnieguma apstiprināšanu cita starpā pieņem, ja projekta iesniegums atbilst projektu iesniegumu vērtēšanas kritērijiem (nevis noteikumu projekta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saņēmēja lēmuma pieņemšanā par atbalsta sniegšanu gala labuma guvējiem iesaistītās personas ir uzskatāmas par valsts amatpersonām likuma Par interešu konflikta novēršanu valsts amatpersonu darbībā 4. panta trešās daļas izpratnē, bez pienākuma iesniegt valsts amatpersonu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23. punktu, ņemot vērā, ka attiecīgais regulējums dublē likuma "Par interešu konflikta novēršanu valsts amatpersonu darbībā" 4. panta trešās daļas regulējumu un pārsniedz Likuma par budžetu un finanšu vadību 19.</w:t>
            </w:r>
            <w:r w:rsidR="00000000" w:rsidRPr="00000000" w:rsidDel="00000000">
              <w:rPr>
                <w:vertAlign w:val="superscript"/>
                <w:rtl w:val="0"/>
              </w:rPr>
              <w:t xml:space="preserve">3</w:t>
            </w:r>
            <w:r w:rsidR="00000000" w:rsidRPr="00000000" w:rsidDel="00000000">
              <w:rPr>
                <w:rtl w:val="0"/>
              </w:rPr>
              <w:t xml:space="preserve"> panta otrajā daļā ietvertā pilnvarojuma robežas.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Finansējuma saņēmēja lēmums par atbalsta piešķiršanas atteikumu gala labuma guvējam nav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Latvijas Republikas Satversmes 92. pantam ikviens var aizstāvēt savas tiesības un likumiskās intereses taisnīgā tiesā, savukārt tiesības vērsties tiesā var ierobežot vienīgi ar likumu (Sk. Satversmes tiesas 2003. gada spriedumu lietā Nr. 2003-04-01 1.2. punktu. Tādēļ lūdzam svītrot noteikumu projekta 24. punktu, kas ierobežo pieeju tiesai.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Lēmumu par projekta iesnieguma apstiprināšanu ar nosacījumu pieņem, ja projekta iesniedzējam jāveic aģentūras noteiktās darbības, lai projekta iesniegums pilnībā atbilstu projektu iesniegumu vērtēšanas kritērijiem un projektu varētu atbilstoši īstenot. Ja kāds no lēmumā par projekta iesnieguma apstiprināšanu ar nosacījumu noteiktajiem nosacījumiem netiek izpildīts vai netiek izpildīts lēmumā par projekta iesnieguma apstiprināšanu ar nosacījumu noteiktajā termiņā, projekta iesniegumu noraida, savukārt, ja minētie nosacījumi tiek izpildīti, aģentūra izdod atzinumu par lēmumā noteikto nosacījumu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15. punktā ietverto iebildumu lūdzam noteikumu projekta 33. punktu papildināt, paredzot, ja kāds no lēmumā par projekta iesnieguma apstiprināšanu ar nosacījumu noteiktajiem nosacījumiem netiek izpildīts vai netiek izpildīts lēmumā par projekta iesnieguma apstiprināšanu ar nosacījumu noteiktajā termiņā, lēmumu par projekta iesnieguma apstiprināšanu ar nosacījumu atceļ un projekta iesniegumu noraida. Kā arī lūdzam svītrot noteikumu projekta 34.4. apakšpunktu, kas dublē 33. punkta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Aģentūras lēmumu par projekta iesnieguma apstiprināšanu, apstiprināšanu ar nosacījumu vai noraidīšanu mēneša laikā var apstrīdēt Finanšu ministrijā kā Atveseļošanas fonda koordinējošā iestādē. Savukārt Finanšu ministrijas izdoto administratīvo aktu var pārsūdzēt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36. punktā svītrot vārdus "kā Atveseļošanas fonda koordinējošā iestādē", jo Finanšu ministrijas loma attiecīgā fonda ieviešanā jau ir skaidri definēta citos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īstenojot atklātu gala labuma guvēju atlasi, ievērot savā darbībā godīguma, taisnīguma un objektivitātes principus;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redakcionāli precizēt noteikumu projekta 44.2. apakšpunktu. Norādām, ka, piemēram, atsauce uz godīguma principu ir ļoti vispārīga un var nesasniegt savu mērķi. Ierosinām tā vietā precīzāk formulēt finansējuma saņēmēja pienākumu, piemēram, īstenot atklātu, objektīvu un taisnīgu gala labuma guvēja atlasi, nodrošinot vienlīdzīgu sacensību starp gala labuma guvējiem (vai, piemēram, pretendentiem)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28. punktu lūdzam atsauci uz Eiropas Savienības fondu 2021.-2027. gada plānošanas perioda un Atveseļošanas fonda komunikācijas un dizaina vadlīnijām svītrot arī noteikumu projekta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 līgumu noslēgšanu ar finansējuma saņēmējiem.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43.5. apakšpunktu pēc vārda "līgumu" ar vārdiem "par projekta īstenošanu", tādējādi nodrošinot nepārprotamu attiecīgās normas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23-TA-2936</w:t>
    </w:r>
    <w:r>
      <w:br/>
    </w:r>
    <w:r w:rsidR="00000000" w:rsidRPr="00000000" w:rsidDel="00000000">
      <w:rPr>
        <w:rtl w:val="0"/>
      </w:rPr>
      <w:t xml:space="preserve">Izdrukāts 22.12.2023.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23-TA-2936</w:t>
    </w:r>
    <w:r>
      <w:br/>
    </w:r>
    <w:r w:rsidR="00000000" w:rsidRPr="00000000" w:rsidDel="00000000">
      <w:rPr>
        <w:rtl w:val="0"/>
      </w:rPr>
      <w:t xml:space="preserve">Izdrukāts 22.12.2023.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Atzinumi_23-TA-2936.docx</dc:title>
</cp:coreProperties>
</file>

<file path=docProps/custom.xml><?xml version="1.0" encoding="utf-8"?>
<Properties xmlns="http://schemas.openxmlformats.org/officeDocument/2006/custom-properties" xmlns:vt="http://schemas.openxmlformats.org/officeDocument/2006/docPropsVTypes"/>
</file>